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AC36F" w14:textId="490FA875" w:rsidR="009359E7" w:rsidRPr="000203ED" w:rsidRDefault="009359E7" w:rsidP="008849D9">
      <w:pPr>
        <w:rPr>
          <w:iCs w:val="0"/>
        </w:rPr>
      </w:pPr>
      <w:r>
        <w:rPr>
          <w:noProof/>
        </w:rPr>
        <w:drawing>
          <wp:inline distT="0" distB="0" distL="0" distR="0" wp14:anchorId="78BE6086" wp14:editId="3449757F">
            <wp:extent cx="3229761" cy="726138"/>
            <wp:effectExtent l="0" t="0" r="0" b="0"/>
            <wp:docPr id="2" name="Picture 1">
              <a:extLst xmlns:a="http://schemas.openxmlformats.org/drawingml/2006/main">
                <a:ext uri="{FF2B5EF4-FFF2-40B4-BE49-F238E27FC236}">
                  <a16:creationId xmlns:a16="http://schemas.microsoft.com/office/drawing/2014/main" id="{40CF4D70-16FB-2E4E-52C3-293762E06F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0CF4D70-16FB-2E4E-52C3-293762E06FDC}"/>
                        </a:ext>
                      </a:extLst>
                    </pic:cNvPr>
                    <pic:cNvPicPr>
                      <a:picLocks noChangeAspect="1"/>
                    </pic:cNvPicPr>
                  </pic:nvPicPr>
                  <pic:blipFill>
                    <a:blip r:embed="rId8"/>
                    <a:stretch>
                      <a:fillRect/>
                    </a:stretch>
                  </pic:blipFill>
                  <pic:spPr>
                    <a:xfrm>
                      <a:off x="0" y="0"/>
                      <a:ext cx="3229761" cy="726138"/>
                    </a:xfrm>
                    <a:prstGeom prst="rect">
                      <a:avLst/>
                    </a:prstGeom>
                  </pic:spPr>
                </pic:pic>
              </a:graphicData>
            </a:graphic>
          </wp:inline>
        </w:drawing>
      </w:r>
    </w:p>
    <w:p w14:paraId="2B0E1969" w14:textId="2C180972" w:rsidR="00E444B9" w:rsidRPr="000203ED" w:rsidRDefault="00E444B9" w:rsidP="00E444B9">
      <w:pPr>
        <w:pStyle w:val="Title"/>
        <w:rPr>
          <w:rFonts w:eastAsia="Cambria" w:hAnsi="Cambria" w:cs="Cambria"/>
          <w:szCs w:val="32"/>
        </w:rPr>
      </w:pPr>
      <w:r>
        <w:rPr>
          <w:spacing w:val="-1"/>
        </w:rPr>
        <w:t xml:space="preserve">M.S. in </w:t>
      </w:r>
      <w:r w:rsidR="005C6962">
        <w:rPr>
          <w:spacing w:val="-1"/>
        </w:rPr>
        <w:t xml:space="preserve">Professional </w:t>
      </w:r>
      <w:r>
        <w:rPr>
          <w:spacing w:val="-1"/>
        </w:rPr>
        <w:t xml:space="preserve">Accounting </w:t>
      </w:r>
      <w:r w:rsidR="005C6962">
        <w:rPr>
          <w:spacing w:val="-1"/>
        </w:rPr>
        <w:t xml:space="preserve">&amp; </w:t>
      </w:r>
      <w:r>
        <w:rPr>
          <w:spacing w:val="-1"/>
        </w:rPr>
        <w:t>Analytics</w:t>
      </w:r>
    </w:p>
    <w:p w14:paraId="7A92B86F" w14:textId="6C6D919B" w:rsidR="00E444B9" w:rsidRDefault="00E444B9" w:rsidP="00F547EE">
      <w:pPr>
        <w:pStyle w:val="Title"/>
        <w:rPr>
          <w:spacing w:val="-1"/>
        </w:rPr>
      </w:pPr>
      <w:r>
        <w:rPr>
          <w:spacing w:val="-1"/>
        </w:rPr>
        <w:t>Graduate Student Handbook</w:t>
      </w:r>
    </w:p>
    <w:p w14:paraId="6FC5AD8E" w14:textId="77777777" w:rsidR="005C6962" w:rsidRDefault="005C6962" w:rsidP="00BD30B0">
      <w:pPr>
        <w:pStyle w:val="NoSpacing"/>
        <w:rPr>
          <w:rFonts w:eastAsia="Cambria" w:hAnsi="Cambria" w:cs="Cambria"/>
          <w:bCs/>
          <w:sz w:val="18"/>
          <w:szCs w:val="18"/>
        </w:rPr>
      </w:pPr>
    </w:p>
    <w:p w14:paraId="0C493796" w14:textId="7CC369FB" w:rsidR="00E444B9" w:rsidRPr="00C974D8" w:rsidRDefault="00C974D8" w:rsidP="00BD30B0">
      <w:pPr>
        <w:pStyle w:val="NoSpacing"/>
        <w:rPr>
          <w:rFonts w:eastAsia="Cambria" w:hAnsi="Cambria" w:cs="Cambria"/>
          <w:bCs/>
          <w:sz w:val="18"/>
          <w:szCs w:val="18"/>
        </w:rPr>
      </w:pPr>
      <w:r w:rsidRPr="00C974D8">
        <w:rPr>
          <w:rFonts w:eastAsia="Cambria" w:hAnsi="Cambria" w:cs="Cambria"/>
          <w:bCs/>
          <w:sz w:val="18"/>
          <w:szCs w:val="18"/>
        </w:rPr>
        <w:t xml:space="preserve">Revised </w:t>
      </w:r>
      <w:r w:rsidR="005C6962">
        <w:rPr>
          <w:rFonts w:eastAsia="Cambria" w:hAnsi="Cambria" w:cs="Cambria"/>
          <w:bCs/>
          <w:sz w:val="18"/>
          <w:szCs w:val="18"/>
        </w:rPr>
        <w:t>August</w:t>
      </w:r>
      <w:r w:rsidRPr="00C974D8">
        <w:rPr>
          <w:rFonts w:eastAsia="Cambria" w:hAnsi="Cambria" w:cs="Cambria"/>
          <w:bCs/>
          <w:sz w:val="18"/>
          <w:szCs w:val="18"/>
        </w:rPr>
        <w:t xml:space="preserve"> 2026</w:t>
      </w:r>
    </w:p>
    <w:p w14:paraId="282B0B2C" w14:textId="4BFC5BDD" w:rsidR="00B44590" w:rsidRPr="000203ED" w:rsidRDefault="009A4663" w:rsidP="00662FDF">
      <w:pPr>
        <w:pStyle w:val="Heading1"/>
      </w:pPr>
      <w:bookmarkStart w:id="0" w:name="_Toc71098103"/>
      <w:bookmarkStart w:id="1" w:name="_Toc71113409"/>
      <w:r>
        <w:rPr>
          <w:u w:color="000000"/>
        </w:rPr>
        <w:t>Introduction</w:t>
      </w:r>
      <w:bookmarkEnd w:id="0"/>
      <w:bookmarkEnd w:id="1"/>
    </w:p>
    <w:p w14:paraId="4608672D" w14:textId="3DD74969" w:rsidR="00891193" w:rsidRDefault="002744E6" w:rsidP="00891193">
      <w:bookmarkStart w:id="2" w:name="_Toc71098104"/>
      <w:bookmarkStart w:id="3" w:name="_Toc71113410"/>
      <w:r>
        <w:t xml:space="preserve">Welcome to the M.S. in </w:t>
      </w:r>
      <w:r w:rsidR="005C6962">
        <w:t xml:space="preserve">Professional </w:t>
      </w:r>
      <w:r>
        <w:t xml:space="preserve">Accounting </w:t>
      </w:r>
      <w:r w:rsidR="005C6962">
        <w:t xml:space="preserve">&amp; </w:t>
      </w:r>
      <w:r>
        <w:t>Analytics</w:t>
      </w:r>
      <w:r w:rsidR="005C70FE">
        <w:t>! This program is offered through the Department of Accounting and Information Systems, under the Broad College of Business here at Michigan State University.</w:t>
      </w:r>
    </w:p>
    <w:p w14:paraId="67FA4BC4" w14:textId="77777777" w:rsidR="00734EC7" w:rsidRDefault="00A55682" w:rsidP="00891193">
      <w:r>
        <w:t>This</w:t>
      </w:r>
      <w:r w:rsidR="00465616">
        <w:t xml:space="preserve"> handbook will introduce a plethora of information, from MSU </w:t>
      </w:r>
      <w:r w:rsidR="003B2589">
        <w:t xml:space="preserve">and Broad College academic policies to student rights and responsibilities. It will outline the expectations of this program, as well as how to take advantage of the many support services that </w:t>
      </w:r>
      <w:r w:rsidR="00734EC7">
        <w:t>are available to its students.</w:t>
      </w:r>
    </w:p>
    <w:p w14:paraId="0E39DF15" w14:textId="30AC9287" w:rsidR="00B44590" w:rsidRPr="000203ED" w:rsidRDefault="00515F86" w:rsidP="002456BD">
      <w:pPr>
        <w:pStyle w:val="Heading2"/>
      </w:pPr>
      <w:bookmarkStart w:id="4" w:name="UGRADUATE_HANDBOOK_TEMPLATE"/>
      <w:bookmarkStart w:id="5" w:name="_Toc71098107"/>
      <w:bookmarkStart w:id="6" w:name="_Toc71113413"/>
      <w:bookmarkEnd w:id="2"/>
      <w:bookmarkEnd w:id="3"/>
      <w:bookmarkEnd w:id="4"/>
      <w:r>
        <w:t>Program Overview</w:t>
      </w:r>
      <w:bookmarkEnd w:id="5"/>
      <w:bookmarkEnd w:id="6"/>
    </w:p>
    <w:p w14:paraId="5091A456" w14:textId="1E737DF4" w:rsidR="002456BD" w:rsidRPr="000203ED" w:rsidRDefault="00911FF4" w:rsidP="002456BD">
      <w:pPr>
        <w:pStyle w:val="Heading3"/>
      </w:pPr>
      <w:r>
        <w:t>Overview</w:t>
      </w:r>
    </w:p>
    <w:p w14:paraId="02679499" w14:textId="05C888D9" w:rsidR="00C40505" w:rsidRDefault="00461BA7" w:rsidP="00D125F4">
      <w:pPr>
        <w:rPr>
          <w:rFonts w:eastAsia="Calibri"/>
        </w:rPr>
      </w:pPr>
      <w:r w:rsidRPr="00BA0FC8">
        <w:rPr>
          <w:rFonts w:eastAsia="Calibri"/>
        </w:rPr>
        <w:t>The </w:t>
      </w:r>
      <w:hyperlink r:id="rId9" w:tgtFrame="_new" w:history="1">
        <w:r w:rsidRPr="00BA0FC8">
          <w:rPr>
            <w:rStyle w:val="Hyperlink"/>
            <w:rFonts w:eastAsia="Calibri"/>
          </w:rPr>
          <w:t xml:space="preserve">Master of Science degree in </w:t>
        </w:r>
        <w:r w:rsidR="005C6962">
          <w:rPr>
            <w:rStyle w:val="Hyperlink"/>
            <w:rFonts w:eastAsia="Calibri"/>
          </w:rPr>
          <w:t xml:space="preserve">Professional </w:t>
        </w:r>
        <w:r w:rsidRPr="00BA0FC8">
          <w:rPr>
            <w:rStyle w:val="Hyperlink"/>
            <w:rFonts w:eastAsia="Calibri"/>
          </w:rPr>
          <w:t xml:space="preserve">Accounting </w:t>
        </w:r>
        <w:r w:rsidR="005C6962">
          <w:rPr>
            <w:rStyle w:val="Hyperlink"/>
            <w:rFonts w:eastAsia="Calibri"/>
          </w:rPr>
          <w:t>&amp;</w:t>
        </w:r>
        <w:r w:rsidRPr="00BA0FC8">
          <w:rPr>
            <w:rStyle w:val="Hyperlink"/>
            <w:rFonts w:eastAsia="Calibri"/>
          </w:rPr>
          <w:t xml:space="preserve"> Analytics</w:t>
        </w:r>
      </w:hyperlink>
      <w:r w:rsidRPr="00BA0FC8">
        <w:rPr>
          <w:rFonts w:eastAsia="Calibri"/>
        </w:rPr>
        <w:t> program</w:t>
      </w:r>
      <w:r w:rsidRPr="00461BA7">
        <w:rPr>
          <w:rFonts w:eastAsia="Calibri"/>
        </w:rPr>
        <w:t xml:space="preserve"> is designed for students wishing to pursue an advanced degree in accounting. Prior background in accounting is not a prerequisite for admission. The program includes a set of foundational accounting courses to prepare students who possess no accounting background. The program will equip students with </w:t>
      </w:r>
      <w:proofErr w:type="gramStart"/>
      <w:r w:rsidRPr="00461BA7">
        <w:rPr>
          <w:rFonts w:eastAsia="Calibri"/>
        </w:rPr>
        <w:t>the technical</w:t>
      </w:r>
      <w:proofErr w:type="gramEnd"/>
      <w:r w:rsidRPr="00461BA7">
        <w:rPr>
          <w:rFonts w:eastAsia="Calibri"/>
        </w:rPr>
        <w:t xml:space="preserve"> accounting knowledge and data analysis skills that are in high demand in organizations in all sectors of the economy. The degree will prepare students for accounting careers within public accounting, corporations, government, and not-for-profit organizations. Courses taken in the program will count towards the education requirements of professional certifications such as the Certified Public Accountant and Certified Management Accountant.</w:t>
      </w:r>
      <w:r w:rsidR="00C40505">
        <w:rPr>
          <w:rFonts w:eastAsia="Calibri"/>
        </w:rPr>
        <w:t xml:space="preserve"> </w:t>
      </w:r>
      <w:r w:rsidRPr="00461BA7">
        <w:rPr>
          <w:rFonts w:eastAsia="Calibri"/>
        </w:rPr>
        <w:t xml:space="preserve">Students entering the program without a background in accounting or business may need additional course work to meet certification requirements. </w:t>
      </w:r>
    </w:p>
    <w:p w14:paraId="4F285924" w14:textId="73D2E5B6" w:rsidR="00C40505" w:rsidRDefault="000D397D" w:rsidP="00D125F4">
      <w:pPr>
        <w:rPr>
          <w:rFonts w:eastAsia="Calibri"/>
        </w:rPr>
      </w:pPr>
      <w:r>
        <w:rPr>
          <w:rFonts w:eastAsia="Calibri"/>
        </w:rPr>
        <w:t>Engagement opportunities in the program outside of classes will be offered</w:t>
      </w:r>
      <w:r w:rsidR="005C6962">
        <w:rPr>
          <w:rFonts w:eastAsia="Calibri"/>
        </w:rPr>
        <w:t xml:space="preserve">. </w:t>
      </w:r>
      <w:r w:rsidR="008F329F">
        <w:rPr>
          <w:rFonts w:eastAsia="Calibri"/>
        </w:rPr>
        <w:t xml:space="preserve">These will be shared by the Program Director through regular email or D2L communication. All non-credit activities are considered optional, and students are not required to come in-person to campus </w:t>
      </w:r>
      <w:r w:rsidR="00F9707F">
        <w:rPr>
          <w:rFonts w:eastAsia="Calibri"/>
        </w:rPr>
        <w:t xml:space="preserve">unless they choose to. </w:t>
      </w:r>
    </w:p>
    <w:p w14:paraId="2591F68E" w14:textId="7D65689A" w:rsidR="00F9707F" w:rsidRDefault="00F9707F" w:rsidP="00D125F4">
      <w:pPr>
        <w:rPr>
          <w:rFonts w:eastAsia="Calibri"/>
        </w:rPr>
      </w:pPr>
      <w:r>
        <w:rPr>
          <w:rFonts w:eastAsia="Calibri"/>
        </w:rPr>
        <w:lastRenderedPageBreak/>
        <w:t xml:space="preserve">Professional opportunities will include </w:t>
      </w:r>
      <w:r w:rsidR="0062301E">
        <w:rPr>
          <w:rFonts w:eastAsia="Calibri"/>
        </w:rPr>
        <w:t>career exploration and networking sessions, designed to prepare students for the next stage in their career.</w:t>
      </w:r>
    </w:p>
    <w:p w14:paraId="58786E4E" w14:textId="26430101" w:rsidR="00B44590" w:rsidRPr="000203ED" w:rsidRDefault="00F06A7D" w:rsidP="00D125F4">
      <w:pPr>
        <w:pStyle w:val="Heading2"/>
        <w:rPr>
          <w:rFonts w:eastAsia="Cambria" w:hAnsi="Cambria" w:cs="Cambria"/>
        </w:rPr>
      </w:pPr>
      <w:bookmarkStart w:id="7" w:name="_Toc71098108"/>
      <w:bookmarkStart w:id="8" w:name="_Toc71113414"/>
      <w:r>
        <w:t>Program</w:t>
      </w:r>
      <w:r>
        <w:rPr>
          <w:spacing w:val="-10"/>
        </w:rPr>
        <w:t xml:space="preserve"> </w:t>
      </w:r>
      <w:r>
        <w:t>Components/</w:t>
      </w:r>
      <w:r w:rsidR="00543877">
        <w:t xml:space="preserve">Study </w:t>
      </w:r>
      <w:r>
        <w:t>Plan</w:t>
      </w:r>
      <w:r>
        <w:rPr>
          <w:spacing w:val="-12"/>
        </w:rPr>
        <w:t xml:space="preserve"> </w:t>
      </w:r>
      <w:r>
        <w:t>Options</w:t>
      </w:r>
      <w:bookmarkEnd w:id="7"/>
      <w:bookmarkEnd w:id="8"/>
    </w:p>
    <w:p w14:paraId="53AC4CB8" w14:textId="26E1B1A7" w:rsidR="0031007D" w:rsidRPr="000203ED" w:rsidRDefault="007D5D59" w:rsidP="0031007D">
      <w:pPr>
        <w:pStyle w:val="Heading3"/>
        <w:rPr>
          <w:spacing w:val="-2"/>
        </w:rPr>
      </w:pPr>
      <w:r>
        <w:rPr>
          <w:u w:color="000000"/>
        </w:rPr>
        <w:t>Overview</w:t>
      </w:r>
    </w:p>
    <w:p w14:paraId="08245CB2" w14:textId="366AD57B" w:rsidR="00B44590" w:rsidRDefault="00543877" w:rsidP="00D125F4">
      <w:r>
        <w:t>The curriculum for this program is very flexible, and there is no</w:t>
      </w:r>
      <w:r w:rsidR="00FC426C">
        <w:t xml:space="preserve">t one single pathway through the </w:t>
      </w:r>
      <w:r w:rsidR="002B69EC">
        <w:t>coursework</w:t>
      </w:r>
      <w:r w:rsidR="00FC426C">
        <w:t>.</w:t>
      </w:r>
      <w:r w:rsidR="002B69EC">
        <w:t xml:space="preserve"> </w:t>
      </w:r>
      <w:r w:rsidR="008E67A2">
        <w:t xml:space="preserve">For those with zero accounting background, completion of the Foundations courses first will be the priority, though order of these classes can vary depending on </w:t>
      </w:r>
      <w:r w:rsidR="002379C1">
        <w:t xml:space="preserve">course availability and sequencing. </w:t>
      </w:r>
    </w:p>
    <w:p w14:paraId="68755A70" w14:textId="6C931449" w:rsidR="00DE5926" w:rsidRDefault="00DE5926" w:rsidP="00D125F4">
      <w:r>
        <w:t>Each student must complete at least one Concentration</w:t>
      </w:r>
      <w:r w:rsidR="005C6962">
        <w:t xml:space="preserve"> </w:t>
      </w:r>
      <w:r w:rsidR="008A64E7">
        <w:t xml:space="preserve">(there are four total). Taking additional classes beyond the minimum required to graduate </w:t>
      </w:r>
      <w:proofErr w:type="gramStart"/>
      <w:r w:rsidR="008A64E7">
        <w:t>in order to</w:t>
      </w:r>
      <w:proofErr w:type="gramEnd"/>
      <w:r w:rsidR="008A64E7">
        <w:t xml:space="preserve"> complete multiple Concentrations is also allowed.</w:t>
      </w:r>
    </w:p>
    <w:p w14:paraId="7BE80229" w14:textId="63B5039B" w:rsidR="007D5D59" w:rsidRDefault="007D5D59" w:rsidP="007D5D59">
      <w:pPr>
        <w:pStyle w:val="Heading3"/>
      </w:pPr>
      <w:r>
        <w:rPr>
          <w:u w:color="000000"/>
        </w:rPr>
        <w:t>Substitutions</w:t>
      </w:r>
    </w:p>
    <w:p w14:paraId="4F715F03" w14:textId="3D752019" w:rsidR="007D5D59" w:rsidRDefault="00F7577D" w:rsidP="00D125F4">
      <w:r>
        <w:t xml:space="preserve">In limited circumstances where the program’s course offerings negatively impact a student’s progression to degree, the Program Director may elect to make a substitution of a Concentration course. This is typically limited to </w:t>
      </w:r>
      <w:r w:rsidR="00AF77E7">
        <w:t xml:space="preserve">one </w:t>
      </w:r>
      <w:r w:rsidR="005C6962">
        <w:t>course and</w:t>
      </w:r>
      <w:r w:rsidR="00AF77E7">
        <w:t xml:space="preserve"> will not be done if the student is already completing another Concentration without substitution. All substitution requests must be sent to and approved by the Program Director.</w:t>
      </w:r>
    </w:p>
    <w:p w14:paraId="6DB34C88" w14:textId="0F1DF2CE" w:rsidR="007D5D59" w:rsidRDefault="007D5D59" w:rsidP="007D5D59">
      <w:pPr>
        <w:pStyle w:val="Heading3"/>
      </w:pPr>
      <w:r>
        <w:rPr>
          <w:u w:color="000000"/>
        </w:rPr>
        <w:t>Transfer Credit</w:t>
      </w:r>
    </w:p>
    <w:p w14:paraId="036E1F0A" w14:textId="6436ED39" w:rsidR="00F7577D" w:rsidRPr="000203ED" w:rsidRDefault="007D5D59" w:rsidP="00D125F4">
      <w:pPr>
        <w:rPr>
          <w:rFonts w:eastAsia="Calibri" w:cs="Calibri"/>
          <w:szCs w:val="24"/>
        </w:rPr>
      </w:pPr>
      <w:r>
        <w:t>Transfer credit from other relevant graduate-level courses in accounting or finance may be accepted on a case-by-case basis, provided that the credits are equivalent to similar courses in the program, were completed within the last three years, and are approved by the Faculty Director.</w:t>
      </w:r>
      <w:r w:rsidR="00CC3EFE">
        <w:t xml:space="preserve"> More information about the University’s policies can be found here: </w:t>
      </w:r>
      <w:hyperlink r:id="rId10" w:history="1">
        <w:proofErr w:type="gramStart"/>
        <w:r w:rsidR="00CC3EFE" w:rsidRPr="00027B91">
          <w:rPr>
            <w:rStyle w:val="Hyperlink"/>
          </w:rPr>
          <w:t>Master’s</w:t>
        </w:r>
        <w:proofErr w:type="gramEnd"/>
        <w:r w:rsidR="00CC3EFE" w:rsidRPr="00027B91">
          <w:rPr>
            <w:rStyle w:val="Hyperlink"/>
          </w:rPr>
          <w:t xml:space="preserve"> Programs Transfer Credits</w:t>
        </w:r>
      </w:hyperlink>
      <w:r w:rsidR="00CC3EFE">
        <w:t>.</w:t>
      </w:r>
    </w:p>
    <w:p w14:paraId="340F309C" w14:textId="331AC842" w:rsidR="00B44590" w:rsidRPr="000203ED" w:rsidRDefault="00AF77E7" w:rsidP="0031007D">
      <w:pPr>
        <w:pStyle w:val="Heading3"/>
      </w:pPr>
      <w:r>
        <w:rPr>
          <w:u w:color="000000"/>
        </w:rPr>
        <w:t>Non-Course Requirements</w:t>
      </w:r>
    </w:p>
    <w:p w14:paraId="2B5FB8B9" w14:textId="7A4D8F9C" w:rsidR="00AF77E7" w:rsidRDefault="00AF77E7" w:rsidP="00F47FC0">
      <w:pPr>
        <w:pStyle w:val="ListBullet"/>
        <w:numPr>
          <w:ilvl w:val="0"/>
          <w:numId w:val="0"/>
        </w:numPr>
      </w:pPr>
      <w:r>
        <w:t xml:space="preserve">In addition to the course requirements, students also must </w:t>
      </w:r>
      <w:r w:rsidR="00F47FC0">
        <w:t xml:space="preserve">complete certain </w:t>
      </w:r>
      <w:proofErr w:type="gramStart"/>
      <w:r w:rsidR="00F47FC0">
        <w:t>trainings</w:t>
      </w:r>
      <w:proofErr w:type="gramEnd"/>
      <w:r w:rsidR="001F7A8F">
        <w:t>, surveys,</w:t>
      </w:r>
      <w:r w:rsidR="00F47FC0">
        <w:t xml:space="preserve"> or modules that are required by MSU, the Graduate School, or the Broad College of Business.</w:t>
      </w:r>
      <w:r w:rsidR="001F7A8F">
        <w:t xml:space="preserve"> Examples include the </w:t>
      </w:r>
      <w:r w:rsidR="00C20F2C">
        <w:t xml:space="preserve">Responsible and Ethical Conduct of Research (RECR) modules, the Relationship Violence &amp; Sexual Misconduct (RVSM) training, and </w:t>
      </w:r>
      <w:r w:rsidR="00F6465C">
        <w:t>the 12Twenty employment survey.</w:t>
      </w:r>
    </w:p>
    <w:p w14:paraId="14E823B2" w14:textId="009DDD13" w:rsidR="00F6465C" w:rsidRPr="000203ED" w:rsidRDefault="00F6465C" w:rsidP="00F6465C">
      <w:pPr>
        <w:pStyle w:val="Heading3"/>
      </w:pPr>
      <w:r>
        <w:rPr>
          <w:u w:color="000000"/>
        </w:rPr>
        <w:t>Shared Program</w:t>
      </w:r>
    </w:p>
    <w:p w14:paraId="59E0D5BE" w14:textId="1378CD9F" w:rsidR="00F6465C" w:rsidRDefault="00F6465C" w:rsidP="00F6465C">
      <w:pPr>
        <w:pStyle w:val="ListBullet"/>
        <w:numPr>
          <w:ilvl w:val="0"/>
          <w:numId w:val="0"/>
        </w:numPr>
      </w:pPr>
      <w:r>
        <w:t>T</w:t>
      </w:r>
      <w:r w:rsidR="00490172">
        <w:t xml:space="preserve">he M.S. in </w:t>
      </w:r>
      <w:r w:rsidR="005C6962">
        <w:t xml:space="preserve">Professional </w:t>
      </w:r>
      <w:r w:rsidR="00490172">
        <w:t xml:space="preserve">Accounting </w:t>
      </w:r>
      <w:r w:rsidR="005C6962">
        <w:t>&amp;</w:t>
      </w:r>
      <w:r w:rsidR="00490172">
        <w:t xml:space="preserve"> Analytics has an established Shared Program, allowing up to 9 credits to </w:t>
      </w:r>
      <w:r w:rsidR="008F04E4">
        <w:t xml:space="preserve">be Shared between </w:t>
      </w:r>
      <w:r w:rsidR="003643B8">
        <w:t>your Bachelor’s and Master’s. This is available to undergraduate students at MSU that have reached junior standing (56+ credits)</w:t>
      </w:r>
      <w:r w:rsidR="005C6962">
        <w:t>.</w:t>
      </w:r>
      <w:r w:rsidR="00BA0F03">
        <w:t xml:space="preserve"> </w:t>
      </w:r>
    </w:p>
    <w:p w14:paraId="5F82DCF5" w14:textId="39CE76ED" w:rsidR="00900197" w:rsidRDefault="00BA0F03" w:rsidP="00900197">
      <w:pPr>
        <w:pStyle w:val="ListBullet"/>
        <w:numPr>
          <w:ilvl w:val="0"/>
          <w:numId w:val="0"/>
        </w:numPr>
        <w:tabs>
          <w:tab w:val="num" w:pos="1897"/>
        </w:tabs>
      </w:pPr>
      <w:r>
        <w:lastRenderedPageBreak/>
        <w:t xml:space="preserve">Participation in the Shared Program is dependent on meeting the criteria and following the admissions process, as outlined on the </w:t>
      </w:r>
      <w:hyperlink r:id="rId11" w:history="1">
        <w:r w:rsidR="005C6962">
          <w:rPr>
            <w:rStyle w:val="Hyperlink"/>
          </w:rPr>
          <w:t>MPAA</w:t>
        </w:r>
        <w:r w:rsidRPr="00F03613">
          <w:rPr>
            <w:rStyle w:val="Hyperlink"/>
          </w:rPr>
          <w:t xml:space="preserve"> Admissions</w:t>
        </w:r>
      </w:hyperlink>
      <w:r>
        <w:t xml:space="preserve"> </w:t>
      </w:r>
      <w:r w:rsidR="00F03613">
        <w:t xml:space="preserve">website. The Shared Program cannot be utilized retroactively—credits can only be Shared if approved and a Shared Enrollment Form completed prior to the start of the semester those credits are taken. </w:t>
      </w:r>
    </w:p>
    <w:p w14:paraId="2963B012" w14:textId="355DA8BF" w:rsidR="00900197" w:rsidRPr="00BB0C88" w:rsidRDefault="00F03613" w:rsidP="00900197">
      <w:pPr>
        <w:pStyle w:val="ListBullet"/>
        <w:numPr>
          <w:ilvl w:val="0"/>
          <w:numId w:val="0"/>
        </w:numPr>
        <w:tabs>
          <w:tab w:val="num" w:pos="1897"/>
        </w:tabs>
        <w:rPr>
          <w:rFonts w:eastAsia="Times New Roman" w:cs="Arial"/>
          <w:color w:val="000000"/>
        </w:rPr>
      </w:pPr>
      <w:r>
        <w:t xml:space="preserve">More information about the </w:t>
      </w:r>
      <w:r w:rsidR="00CC3EFE">
        <w:t>U</w:t>
      </w:r>
      <w:r>
        <w:t>niversity’s p</w:t>
      </w:r>
      <w:r w:rsidR="00900197">
        <w:t xml:space="preserve">olicies can be found here: </w:t>
      </w:r>
      <w:hyperlink r:id="rId12" w:anchor="s328" w:history="1">
        <w:r w:rsidR="00900197">
          <w:rPr>
            <w:rStyle w:val="Hyperlink"/>
          </w:rPr>
          <w:t>Shared Programs – Undergraduate to Graduate</w:t>
        </w:r>
      </w:hyperlink>
    </w:p>
    <w:p w14:paraId="616EC6D1" w14:textId="02DBD17C" w:rsidR="00B44590" w:rsidRPr="000203ED" w:rsidRDefault="00964E4E" w:rsidP="00D125F4">
      <w:pPr>
        <w:pStyle w:val="Heading2"/>
        <w:rPr>
          <w:rFonts w:eastAsia="Cambria" w:hAnsi="Cambria" w:cs="Cambria"/>
        </w:rPr>
      </w:pPr>
      <w:bookmarkStart w:id="9" w:name="_Toc71098109"/>
      <w:bookmarkStart w:id="10" w:name="_Toc71113415"/>
      <w:r>
        <w:t>Degree</w:t>
      </w:r>
      <w:r>
        <w:rPr>
          <w:spacing w:val="-4"/>
        </w:rPr>
        <w:t xml:space="preserve"> </w:t>
      </w:r>
      <w:r>
        <w:t>Requirements</w:t>
      </w:r>
      <w:bookmarkEnd w:id="9"/>
      <w:bookmarkEnd w:id="10"/>
    </w:p>
    <w:p w14:paraId="029B5174" w14:textId="164346E3" w:rsidR="00D125F4" w:rsidRPr="000203ED" w:rsidRDefault="00027B91" w:rsidP="00D125F4">
      <w:pPr>
        <w:pStyle w:val="Heading3"/>
        <w:rPr>
          <w:spacing w:val="-3"/>
        </w:rPr>
      </w:pPr>
      <w:r>
        <w:rPr>
          <w:u w:color="000000"/>
        </w:rPr>
        <w:t>Overview</w:t>
      </w:r>
    </w:p>
    <w:p w14:paraId="1EB3418F" w14:textId="40B52E00" w:rsidR="004D1EDF" w:rsidRPr="00840EA1" w:rsidRDefault="00840EA1" w:rsidP="00840EA1">
      <w:r w:rsidRPr="00840EA1">
        <w:t>Students must complete an approved program of study with a minimum cumulative grade point average of 3.0</w:t>
      </w:r>
      <w:r>
        <w:t xml:space="preserve"> and a minimum </w:t>
      </w:r>
      <w:r w:rsidR="00B71D06">
        <w:t>grade of 2.0 in all individual courses</w:t>
      </w:r>
      <w:r w:rsidRPr="00840EA1">
        <w:t>. A minimum of 30 credits under Plan B (without a thesis) is required. </w:t>
      </w:r>
    </w:p>
    <w:p w14:paraId="4F4B673E" w14:textId="1EF3E602" w:rsidR="00B71D06" w:rsidRPr="00B71D06" w:rsidRDefault="00B71D06" w:rsidP="00B71D06">
      <w:pPr>
        <w:pStyle w:val="Heading3"/>
        <w:rPr>
          <w:u w:color="000000"/>
        </w:rPr>
      </w:pPr>
      <w:r>
        <w:rPr>
          <w:u w:color="000000"/>
        </w:rPr>
        <w:t>Curriculum</w:t>
      </w:r>
    </w:p>
    <w:tbl>
      <w:tblPr>
        <w:tblW w:w="5000" w:type="pct"/>
        <w:tblBorders>
          <w:top w:val="single" w:sz="2" w:space="0" w:color="333333"/>
          <w:left w:val="single" w:sz="2" w:space="0" w:color="333333"/>
          <w:bottom w:val="single" w:sz="2" w:space="0" w:color="333333"/>
          <w:right w:val="single" w:sz="2" w:space="0" w:color="333333"/>
        </w:tblBorders>
        <w:shd w:val="clear" w:color="auto" w:fill="FFFFFF"/>
        <w:tblCellMar>
          <w:top w:w="60" w:type="dxa"/>
          <w:left w:w="60" w:type="dxa"/>
          <w:bottom w:w="60" w:type="dxa"/>
          <w:right w:w="60" w:type="dxa"/>
        </w:tblCellMar>
        <w:tblLook w:val="04A0" w:firstRow="1" w:lastRow="0" w:firstColumn="1" w:lastColumn="0" w:noHBand="0" w:noVBand="1"/>
      </w:tblPr>
      <w:tblGrid>
        <w:gridCol w:w="447"/>
        <w:gridCol w:w="544"/>
        <w:gridCol w:w="677"/>
        <w:gridCol w:w="617"/>
        <w:gridCol w:w="660"/>
        <w:gridCol w:w="510"/>
        <w:gridCol w:w="429"/>
        <w:gridCol w:w="237"/>
        <w:gridCol w:w="4704"/>
        <w:gridCol w:w="529"/>
      </w:tblGrid>
      <w:tr w:rsidR="00B71D06" w:rsidRPr="00B71D06" w14:paraId="1D76AE66" w14:textId="77777777">
        <w:tc>
          <w:tcPr>
            <w:tcW w:w="525" w:type="dxa"/>
            <w:shd w:val="clear" w:color="auto" w:fill="FFFFFF"/>
            <w:tcMar>
              <w:top w:w="30" w:type="dxa"/>
              <w:left w:w="30" w:type="dxa"/>
              <w:bottom w:w="30" w:type="dxa"/>
              <w:right w:w="30" w:type="dxa"/>
            </w:tcMar>
            <w:hideMark/>
          </w:tcPr>
          <w:p w14:paraId="1AC4A34C" w14:textId="77777777" w:rsidR="00B71D06" w:rsidRPr="00B71D06" w:rsidRDefault="00B71D06" w:rsidP="00B71D06"/>
        </w:tc>
        <w:tc>
          <w:tcPr>
            <w:tcW w:w="525" w:type="dxa"/>
            <w:shd w:val="clear" w:color="auto" w:fill="FFFFFF"/>
            <w:tcMar>
              <w:top w:w="30" w:type="dxa"/>
              <w:left w:w="30" w:type="dxa"/>
              <w:bottom w:w="30" w:type="dxa"/>
              <w:right w:w="30" w:type="dxa"/>
            </w:tcMar>
            <w:hideMark/>
          </w:tcPr>
          <w:p w14:paraId="04B9520F" w14:textId="77777777" w:rsidR="00B71D06" w:rsidRPr="00B71D06" w:rsidRDefault="00B71D06" w:rsidP="00B71D06"/>
        </w:tc>
        <w:tc>
          <w:tcPr>
            <w:tcW w:w="765" w:type="dxa"/>
            <w:shd w:val="clear" w:color="auto" w:fill="FFFFFF"/>
            <w:tcMar>
              <w:top w:w="30" w:type="dxa"/>
              <w:left w:w="30" w:type="dxa"/>
              <w:bottom w:w="30" w:type="dxa"/>
              <w:right w:w="30" w:type="dxa"/>
            </w:tcMar>
            <w:hideMark/>
          </w:tcPr>
          <w:p w14:paraId="548DCCCF" w14:textId="5762B84F" w:rsidR="00B71D06" w:rsidRPr="00B71D06" w:rsidRDefault="00B71D06" w:rsidP="00B71D06"/>
        </w:tc>
        <w:tc>
          <w:tcPr>
            <w:tcW w:w="765" w:type="dxa"/>
            <w:shd w:val="clear" w:color="auto" w:fill="FFFFFF"/>
            <w:tcMar>
              <w:top w:w="30" w:type="dxa"/>
              <w:left w:w="30" w:type="dxa"/>
              <w:bottom w:w="30" w:type="dxa"/>
              <w:right w:w="30" w:type="dxa"/>
            </w:tcMar>
            <w:hideMark/>
          </w:tcPr>
          <w:p w14:paraId="5EF7065A" w14:textId="77777777" w:rsidR="00B71D06" w:rsidRPr="00B71D06" w:rsidRDefault="00B71D06" w:rsidP="00B71D06"/>
        </w:tc>
        <w:tc>
          <w:tcPr>
            <w:tcW w:w="825" w:type="dxa"/>
            <w:shd w:val="clear" w:color="auto" w:fill="FFFFFF"/>
            <w:tcMar>
              <w:top w:w="30" w:type="dxa"/>
              <w:left w:w="30" w:type="dxa"/>
              <w:bottom w:w="30" w:type="dxa"/>
              <w:right w:w="30" w:type="dxa"/>
            </w:tcMar>
            <w:hideMark/>
          </w:tcPr>
          <w:p w14:paraId="45BB8CC7" w14:textId="77777777" w:rsidR="00B71D06" w:rsidRPr="00B71D06" w:rsidRDefault="00B71D06" w:rsidP="00B71D06"/>
        </w:tc>
        <w:tc>
          <w:tcPr>
            <w:tcW w:w="630" w:type="dxa"/>
            <w:shd w:val="clear" w:color="auto" w:fill="FFFFFF"/>
            <w:tcMar>
              <w:top w:w="30" w:type="dxa"/>
              <w:left w:w="30" w:type="dxa"/>
              <w:bottom w:w="30" w:type="dxa"/>
              <w:right w:w="30" w:type="dxa"/>
            </w:tcMar>
            <w:hideMark/>
          </w:tcPr>
          <w:p w14:paraId="47147F37" w14:textId="77777777" w:rsidR="00B71D06" w:rsidRPr="00B71D06" w:rsidRDefault="00B71D06" w:rsidP="00B71D06"/>
        </w:tc>
        <w:tc>
          <w:tcPr>
            <w:tcW w:w="525" w:type="dxa"/>
            <w:shd w:val="clear" w:color="auto" w:fill="FFFFFF"/>
            <w:tcMar>
              <w:top w:w="30" w:type="dxa"/>
              <w:left w:w="30" w:type="dxa"/>
              <w:bottom w:w="30" w:type="dxa"/>
              <w:right w:w="30" w:type="dxa"/>
            </w:tcMar>
            <w:hideMark/>
          </w:tcPr>
          <w:p w14:paraId="78614169" w14:textId="77777777" w:rsidR="00B71D06" w:rsidRPr="00B71D06" w:rsidRDefault="00B71D06" w:rsidP="00B71D06"/>
        </w:tc>
        <w:tc>
          <w:tcPr>
            <w:tcW w:w="270" w:type="dxa"/>
            <w:shd w:val="clear" w:color="auto" w:fill="FFFFFF"/>
            <w:tcMar>
              <w:top w:w="30" w:type="dxa"/>
              <w:left w:w="30" w:type="dxa"/>
              <w:bottom w:w="30" w:type="dxa"/>
              <w:right w:w="30" w:type="dxa"/>
            </w:tcMar>
            <w:hideMark/>
          </w:tcPr>
          <w:p w14:paraId="46175095" w14:textId="77777777" w:rsidR="00B71D06" w:rsidRPr="00B71D06" w:rsidRDefault="00B71D06" w:rsidP="00B71D06"/>
        </w:tc>
        <w:tc>
          <w:tcPr>
            <w:tcW w:w="6225" w:type="dxa"/>
            <w:shd w:val="clear" w:color="auto" w:fill="FFFFFF"/>
            <w:tcMar>
              <w:top w:w="30" w:type="dxa"/>
              <w:left w:w="30" w:type="dxa"/>
              <w:bottom w:w="30" w:type="dxa"/>
              <w:right w:w="30" w:type="dxa"/>
            </w:tcMar>
            <w:hideMark/>
          </w:tcPr>
          <w:p w14:paraId="077B2C4A" w14:textId="77777777" w:rsidR="00B71D06" w:rsidRPr="00B71D06" w:rsidRDefault="00B71D06" w:rsidP="00B71D06"/>
        </w:tc>
        <w:tc>
          <w:tcPr>
            <w:tcW w:w="660" w:type="dxa"/>
            <w:shd w:val="clear" w:color="auto" w:fill="FFFFFF"/>
            <w:tcMar>
              <w:top w:w="30" w:type="dxa"/>
              <w:left w:w="30" w:type="dxa"/>
              <w:bottom w:w="30" w:type="dxa"/>
              <w:right w:w="30" w:type="dxa"/>
            </w:tcMar>
            <w:hideMark/>
          </w:tcPr>
          <w:p w14:paraId="1B5EC34A" w14:textId="77777777" w:rsidR="00B71D06" w:rsidRPr="00B71D06" w:rsidRDefault="00B71D06" w:rsidP="00B71D06"/>
        </w:tc>
      </w:tr>
      <w:tr w:rsidR="00B71D06" w:rsidRPr="00B71D06" w14:paraId="63EF50E2" w14:textId="77777777">
        <w:tc>
          <w:tcPr>
            <w:tcW w:w="0" w:type="auto"/>
            <w:shd w:val="clear" w:color="auto" w:fill="FFFFFF"/>
            <w:tcMar>
              <w:top w:w="30" w:type="dxa"/>
              <w:left w:w="30" w:type="dxa"/>
              <w:bottom w:w="30" w:type="dxa"/>
              <w:right w:w="30" w:type="dxa"/>
            </w:tcMar>
            <w:hideMark/>
          </w:tcPr>
          <w:p w14:paraId="6D0D4197" w14:textId="77777777" w:rsidR="00B71D06" w:rsidRPr="00B71D06" w:rsidRDefault="00B71D06" w:rsidP="00B71D06">
            <w:r w:rsidRPr="00B71D06">
              <w:t>1.</w:t>
            </w:r>
          </w:p>
        </w:tc>
        <w:tc>
          <w:tcPr>
            <w:tcW w:w="0" w:type="auto"/>
            <w:gridSpan w:val="8"/>
            <w:shd w:val="clear" w:color="auto" w:fill="FFFFFF"/>
            <w:tcMar>
              <w:top w:w="30" w:type="dxa"/>
              <w:left w:w="30" w:type="dxa"/>
              <w:bottom w:w="30" w:type="dxa"/>
              <w:right w:w="30" w:type="dxa"/>
            </w:tcMar>
            <w:hideMark/>
          </w:tcPr>
          <w:p w14:paraId="309A2316" w14:textId="77777777" w:rsidR="00B71D06" w:rsidRPr="00B71D06" w:rsidRDefault="00B71D06" w:rsidP="00B71D06">
            <w:proofErr w:type="gramStart"/>
            <w:r w:rsidRPr="00B71D06">
              <w:t>All of</w:t>
            </w:r>
            <w:proofErr w:type="gramEnd"/>
            <w:r w:rsidRPr="00B71D06">
              <w:t xml:space="preserve"> the following courses (18 credits) unless waived by the program director.</w:t>
            </w:r>
          </w:p>
        </w:tc>
        <w:tc>
          <w:tcPr>
            <w:tcW w:w="0" w:type="auto"/>
            <w:shd w:val="clear" w:color="auto" w:fill="FFFFFF"/>
            <w:tcMar>
              <w:top w:w="30" w:type="dxa"/>
              <w:left w:w="30" w:type="dxa"/>
              <w:bottom w:w="30" w:type="dxa"/>
              <w:right w:w="30" w:type="dxa"/>
            </w:tcMar>
            <w:vAlign w:val="center"/>
            <w:hideMark/>
          </w:tcPr>
          <w:p w14:paraId="2440C5C1" w14:textId="77777777" w:rsidR="00B71D06" w:rsidRPr="00B71D06" w:rsidRDefault="00B71D06" w:rsidP="00B71D06"/>
        </w:tc>
      </w:tr>
      <w:tr w:rsidR="00B71D06" w:rsidRPr="00B71D06" w14:paraId="22525304" w14:textId="77777777">
        <w:tc>
          <w:tcPr>
            <w:tcW w:w="0" w:type="auto"/>
            <w:shd w:val="clear" w:color="auto" w:fill="FFFFFF"/>
            <w:tcMar>
              <w:top w:w="30" w:type="dxa"/>
              <w:left w:w="30" w:type="dxa"/>
              <w:bottom w:w="30" w:type="dxa"/>
              <w:right w:w="30" w:type="dxa"/>
            </w:tcMar>
            <w:hideMark/>
          </w:tcPr>
          <w:p w14:paraId="6EFECAC9"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3FB6754F" w14:textId="77777777" w:rsidR="00B71D06" w:rsidRPr="00B71D06" w:rsidRDefault="00B71D06" w:rsidP="00B71D06">
            <w:r w:rsidRPr="00B71D06">
              <w:rPr>
                <w:i/>
              </w:rPr>
              <w:t>Foundations of Accounting, Information Systems, and Data Analysis</w:t>
            </w:r>
          </w:p>
        </w:tc>
        <w:tc>
          <w:tcPr>
            <w:tcW w:w="0" w:type="auto"/>
            <w:shd w:val="clear" w:color="auto" w:fill="FFFFFF"/>
            <w:tcMar>
              <w:top w:w="30" w:type="dxa"/>
              <w:left w:w="30" w:type="dxa"/>
              <w:bottom w:w="30" w:type="dxa"/>
              <w:right w:w="30" w:type="dxa"/>
            </w:tcMar>
            <w:vAlign w:val="center"/>
            <w:hideMark/>
          </w:tcPr>
          <w:p w14:paraId="55BF2DF1" w14:textId="77777777" w:rsidR="00B71D06" w:rsidRPr="00B71D06" w:rsidRDefault="00B71D06" w:rsidP="00B71D06"/>
        </w:tc>
      </w:tr>
      <w:tr w:rsidR="00B71D06" w:rsidRPr="00B71D06" w14:paraId="2EF8676B" w14:textId="77777777">
        <w:tc>
          <w:tcPr>
            <w:tcW w:w="0" w:type="auto"/>
            <w:shd w:val="clear" w:color="auto" w:fill="FFFFFF"/>
            <w:tcMar>
              <w:top w:w="30" w:type="dxa"/>
              <w:left w:w="30" w:type="dxa"/>
              <w:bottom w:w="30" w:type="dxa"/>
              <w:right w:w="30" w:type="dxa"/>
            </w:tcMar>
            <w:hideMark/>
          </w:tcPr>
          <w:p w14:paraId="4B477979"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100BF991"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3671E4A7" w14:textId="77777777" w:rsidR="00B71D06" w:rsidRPr="00B71D06" w:rsidRDefault="00B71D06" w:rsidP="00B71D06">
            <w:r w:rsidRPr="00B71D06">
              <w:t>870</w:t>
            </w:r>
          </w:p>
        </w:tc>
        <w:tc>
          <w:tcPr>
            <w:tcW w:w="0" w:type="auto"/>
            <w:gridSpan w:val="6"/>
            <w:shd w:val="clear" w:color="auto" w:fill="FFFFFF"/>
            <w:tcMar>
              <w:top w:w="30" w:type="dxa"/>
              <w:left w:w="30" w:type="dxa"/>
              <w:bottom w:w="30" w:type="dxa"/>
              <w:right w:w="30" w:type="dxa"/>
            </w:tcMar>
            <w:hideMark/>
          </w:tcPr>
          <w:p w14:paraId="4A5D9E41" w14:textId="77777777" w:rsidR="00B71D06" w:rsidRPr="00B71D06" w:rsidRDefault="00B71D06" w:rsidP="00B71D06">
            <w:r w:rsidRPr="00B71D06">
              <w:t>Principles of Financial and Managerial Accounting </w:t>
            </w:r>
          </w:p>
        </w:tc>
        <w:tc>
          <w:tcPr>
            <w:tcW w:w="0" w:type="auto"/>
            <w:shd w:val="clear" w:color="auto" w:fill="FFFFFF"/>
            <w:tcMar>
              <w:top w:w="30" w:type="dxa"/>
              <w:left w:w="30" w:type="dxa"/>
              <w:bottom w:w="30" w:type="dxa"/>
              <w:right w:w="30" w:type="dxa"/>
            </w:tcMar>
            <w:vAlign w:val="center"/>
            <w:hideMark/>
          </w:tcPr>
          <w:p w14:paraId="048CF750" w14:textId="77777777" w:rsidR="00B71D06" w:rsidRPr="00B71D06" w:rsidRDefault="00B71D06" w:rsidP="00B71D06">
            <w:r w:rsidRPr="00B71D06">
              <w:t>3</w:t>
            </w:r>
          </w:p>
        </w:tc>
      </w:tr>
      <w:tr w:rsidR="00B71D06" w:rsidRPr="00B71D06" w14:paraId="7EB26039" w14:textId="77777777">
        <w:tc>
          <w:tcPr>
            <w:tcW w:w="0" w:type="auto"/>
            <w:shd w:val="clear" w:color="auto" w:fill="FFFFFF"/>
            <w:tcMar>
              <w:top w:w="30" w:type="dxa"/>
              <w:left w:w="30" w:type="dxa"/>
              <w:bottom w:w="30" w:type="dxa"/>
              <w:right w:w="30" w:type="dxa"/>
            </w:tcMar>
            <w:hideMark/>
          </w:tcPr>
          <w:p w14:paraId="0AA445EC"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5B1B1E3D"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3A63EA25" w14:textId="77777777" w:rsidR="00B71D06" w:rsidRPr="00B71D06" w:rsidRDefault="00B71D06" w:rsidP="00B71D06">
            <w:r w:rsidRPr="00B71D06">
              <w:t>871</w:t>
            </w:r>
          </w:p>
        </w:tc>
        <w:tc>
          <w:tcPr>
            <w:tcW w:w="0" w:type="auto"/>
            <w:gridSpan w:val="6"/>
            <w:shd w:val="clear" w:color="auto" w:fill="FFFFFF"/>
            <w:tcMar>
              <w:top w:w="30" w:type="dxa"/>
              <w:left w:w="30" w:type="dxa"/>
              <w:bottom w:w="30" w:type="dxa"/>
              <w:right w:w="30" w:type="dxa"/>
            </w:tcMar>
            <w:hideMark/>
          </w:tcPr>
          <w:p w14:paraId="261A5B12" w14:textId="77777777" w:rsidR="00B71D06" w:rsidRPr="00B71D06" w:rsidRDefault="00B71D06" w:rsidP="00B71D06">
            <w:r w:rsidRPr="00B71D06">
              <w:t>Accounting Database Systems</w:t>
            </w:r>
          </w:p>
        </w:tc>
        <w:tc>
          <w:tcPr>
            <w:tcW w:w="0" w:type="auto"/>
            <w:shd w:val="clear" w:color="auto" w:fill="FFFFFF"/>
            <w:tcMar>
              <w:top w:w="30" w:type="dxa"/>
              <w:left w:w="30" w:type="dxa"/>
              <w:bottom w:w="30" w:type="dxa"/>
              <w:right w:w="30" w:type="dxa"/>
            </w:tcMar>
            <w:vAlign w:val="center"/>
            <w:hideMark/>
          </w:tcPr>
          <w:p w14:paraId="5C247BE8" w14:textId="77777777" w:rsidR="00B71D06" w:rsidRPr="00B71D06" w:rsidRDefault="00B71D06" w:rsidP="00B71D06">
            <w:r w:rsidRPr="00B71D06">
              <w:t>3</w:t>
            </w:r>
          </w:p>
        </w:tc>
      </w:tr>
      <w:tr w:rsidR="00B71D06" w:rsidRPr="00B71D06" w14:paraId="4F4CFF2D" w14:textId="77777777">
        <w:tc>
          <w:tcPr>
            <w:tcW w:w="0" w:type="auto"/>
            <w:shd w:val="clear" w:color="auto" w:fill="FFFFFF"/>
            <w:tcMar>
              <w:top w:w="30" w:type="dxa"/>
              <w:left w:w="30" w:type="dxa"/>
              <w:bottom w:w="30" w:type="dxa"/>
              <w:right w:w="30" w:type="dxa"/>
            </w:tcMar>
            <w:hideMark/>
          </w:tcPr>
          <w:p w14:paraId="1C226EF5"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70077768"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697CB8C8" w14:textId="77777777" w:rsidR="00B71D06" w:rsidRPr="00B71D06" w:rsidRDefault="00B71D06" w:rsidP="00B71D06">
            <w:r w:rsidRPr="00B71D06">
              <w:t>872</w:t>
            </w:r>
          </w:p>
        </w:tc>
        <w:tc>
          <w:tcPr>
            <w:tcW w:w="0" w:type="auto"/>
            <w:gridSpan w:val="6"/>
            <w:shd w:val="clear" w:color="auto" w:fill="FFFFFF"/>
            <w:tcMar>
              <w:top w:w="30" w:type="dxa"/>
              <w:left w:w="30" w:type="dxa"/>
              <w:bottom w:w="30" w:type="dxa"/>
              <w:right w:w="30" w:type="dxa"/>
            </w:tcMar>
            <w:hideMark/>
          </w:tcPr>
          <w:p w14:paraId="70C9AEFD" w14:textId="77777777" w:rsidR="00B71D06" w:rsidRPr="00B71D06" w:rsidRDefault="00B71D06" w:rsidP="00B71D06">
            <w:r w:rsidRPr="00B71D06">
              <w:t>Financial Reporting and Data Analysis </w:t>
            </w:r>
          </w:p>
        </w:tc>
        <w:tc>
          <w:tcPr>
            <w:tcW w:w="0" w:type="auto"/>
            <w:shd w:val="clear" w:color="auto" w:fill="FFFFFF"/>
            <w:tcMar>
              <w:top w:w="30" w:type="dxa"/>
              <w:left w:w="30" w:type="dxa"/>
              <w:bottom w:w="30" w:type="dxa"/>
              <w:right w:w="30" w:type="dxa"/>
            </w:tcMar>
            <w:vAlign w:val="center"/>
            <w:hideMark/>
          </w:tcPr>
          <w:p w14:paraId="044B140E" w14:textId="77777777" w:rsidR="00B71D06" w:rsidRPr="00B71D06" w:rsidRDefault="00B71D06" w:rsidP="00B71D06">
            <w:r w:rsidRPr="00B71D06">
              <w:t>3</w:t>
            </w:r>
          </w:p>
        </w:tc>
      </w:tr>
      <w:tr w:rsidR="00B71D06" w:rsidRPr="00B71D06" w14:paraId="57D08DF0" w14:textId="77777777">
        <w:tc>
          <w:tcPr>
            <w:tcW w:w="0" w:type="auto"/>
            <w:shd w:val="clear" w:color="auto" w:fill="FFFFFF"/>
            <w:tcMar>
              <w:top w:w="30" w:type="dxa"/>
              <w:left w:w="30" w:type="dxa"/>
              <w:bottom w:w="30" w:type="dxa"/>
              <w:right w:w="30" w:type="dxa"/>
            </w:tcMar>
            <w:hideMark/>
          </w:tcPr>
          <w:p w14:paraId="57E653FD"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3A30E74E"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01265F60" w14:textId="77777777" w:rsidR="00B71D06" w:rsidRPr="00B71D06" w:rsidRDefault="00B71D06" w:rsidP="00B71D06">
            <w:r w:rsidRPr="00B71D06">
              <w:t>873</w:t>
            </w:r>
          </w:p>
        </w:tc>
        <w:tc>
          <w:tcPr>
            <w:tcW w:w="0" w:type="auto"/>
            <w:gridSpan w:val="6"/>
            <w:shd w:val="clear" w:color="auto" w:fill="FFFFFF"/>
            <w:tcMar>
              <w:top w:w="30" w:type="dxa"/>
              <w:left w:w="30" w:type="dxa"/>
              <w:bottom w:w="30" w:type="dxa"/>
              <w:right w:w="30" w:type="dxa"/>
            </w:tcMar>
            <w:hideMark/>
          </w:tcPr>
          <w:p w14:paraId="382596A7" w14:textId="77777777" w:rsidR="00B71D06" w:rsidRPr="00B71D06" w:rsidRDefault="00B71D06" w:rsidP="00B71D06">
            <w:r w:rsidRPr="00B71D06">
              <w:t>Principles of Federal Income Tax Accounting </w:t>
            </w:r>
          </w:p>
        </w:tc>
        <w:tc>
          <w:tcPr>
            <w:tcW w:w="0" w:type="auto"/>
            <w:shd w:val="clear" w:color="auto" w:fill="FFFFFF"/>
            <w:tcMar>
              <w:top w:w="30" w:type="dxa"/>
              <w:left w:w="30" w:type="dxa"/>
              <w:bottom w:w="30" w:type="dxa"/>
              <w:right w:w="30" w:type="dxa"/>
            </w:tcMar>
            <w:vAlign w:val="center"/>
            <w:hideMark/>
          </w:tcPr>
          <w:p w14:paraId="15116807" w14:textId="77777777" w:rsidR="00B71D06" w:rsidRPr="00B71D06" w:rsidRDefault="00B71D06" w:rsidP="00B71D06">
            <w:r w:rsidRPr="00B71D06">
              <w:t>3</w:t>
            </w:r>
          </w:p>
        </w:tc>
      </w:tr>
      <w:tr w:rsidR="00B71D06" w:rsidRPr="00B71D06" w14:paraId="4FB4ACEF" w14:textId="77777777">
        <w:tc>
          <w:tcPr>
            <w:tcW w:w="0" w:type="auto"/>
            <w:shd w:val="clear" w:color="auto" w:fill="FFFFFF"/>
            <w:tcMar>
              <w:top w:w="30" w:type="dxa"/>
              <w:left w:w="30" w:type="dxa"/>
              <w:bottom w:w="30" w:type="dxa"/>
              <w:right w:w="30" w:type="dxa"/>
            </w:tcMar>
            <w:hideMark/>
          </w:tcPr>
          <w:p w14:paraId="76E20F45"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5970B729"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542F8BB7" w14:textId="77777777" w:rsidR="00B71D06" w:rsidRPr="00B71D06" w:rsidRDefault="00B71D06" w:rsidP="00B71D06">
            <w:r w:rsidRPr="00B71D06">
              <w:t>874</w:t>
            </w:r>
          </w:p>
        </w:tc>
        <w:tc>
          <w:tcPr>
            <w:tcW w:w="0" w:type="auto"/>
            <w:gridSpan w:val="6"/>
            <w:shd w:val="clear" w:color="auto" w:fill="FFFFFF"/>
            <w:tcMar>
              <w:top w:w="30" w:type="dxa"/>
              <w:left w:w="30" w:type="dxa"/>
              <w:bottom w:w="30" w:type="dxa"/>
              <w:right w:w="30" w:type="dxa"/>
            </w:tcMar>
            <w:hideMark/>
          </w:tcPr>
          <w:p w14:paraId="3F0FD3EE" w14:textId="77777777" w:rsidR="00B71D06" w:rsidRPr="00B71D06" w:rsidRDefault="00B71D06" w:rsidP="00B71D06">
            <w:r w:rsidRPr="00B71D06">
              <w:t>Performance Measurement and Control Systems </w:t>
            </w:r>
          </w:p>
        </w:tc>
        <w:tc>
          <w:tcPr>
            <w:tcW w:w="0" w:type="auto"/>
            <w:shd w:val="clear" w:color="auto" w:fill="FFFFFF"/>
            <w:tcMar>
              <w:top w:w="30" w:type="dxa"/>
              <w:left w:w="30" w:type="dxa"/>
              <w:bottom w:w="30" w:type="dxa"/>
              <w:right w:w="30" w:type="dxa"/>
            </w:tcMar>
            <w:vAlign w:val="center"/>
            <w:hideMark/>
          </w:tcPr>
          <w:p w14:paraId="5D42333E" w14:textId="77777777" w:rsidR="00B71D06" w:rsidRPr="00B71D06" w:rsidRDefault="00B71D06" w:rsidP="00B71D06">
            <w:r w:rsidRPr="00B71D06">
              <w:t>3</w:t>
            </w:r>
          </w:p>
        </w:tc>
      </w:tr>
      <w:tr w:rsidR="00B71D06" w:rsidRPr="00B71D06" w14:paraId="7BB81791" w14:textId="77777777">
        <w:tc>
          <w:tcPr>
            <w:tcW w:w="0" w:type="auto"/>
            <w:shd w:val="clear" w:color="auto" w:fill="FFFFFF"/>
            <w:tcMar>
              <w:top w:w="30" w:type="dxa"/>
              <w:left w:w="30" w:type="dxa"/>
              <w:bottom w:w="30" w:type="dxa"/>
              <w:right w:w="30" w:type="dxa"/>
            </w:tcMar>
            <w:hideMark/>
          </w:tcPr>
          <w:p w14:paraId="615B3DBD"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045C719A"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697ED0AC" w14:textId="77777777" w:rsidR="00B71D06" w:rsidRPr="00B71D06" w:rsidRDefault="00B71D06" w:rsidP="00B71D06">
            <w:r w:rsidRPr="00B71D06">
              <w:t>875</w:t>
            </w:r>
          </w:p>
        </w:tc>
        <w:tc>
          <w:tcPr>
            <w:tcW w:w="0" w:type="auto"/>
            <w:gridSpan w:val="6"/>
            <w:shd w:val="clear" w:color="auto" w:fill="FFFFFF"/>
            <w:tcMar>
              <w:top w:w="30" w:type="dxa"/>
              <w:left w:w="30" w:type="dxa"/>
              <w:bottom w:w="30" w:type="dxa"/>
              <w:right w:w="30" w:type="dxa"/>
            </w:tcMar>
            <w:hideMark/>
          </w:tcPr>
          <w:p w14:paraId="41184B5F" w14:textId="77777777" w:rsidR="00B71D06" w:rsidRPr="00B71D06" w:rsidRDefault="00B71D06" w:rsidP="00B71D06">
            <w:r w:rsidRPr="00B71D06">
              <w:t>Auditing – Assurance and Data Analysis </w:t>
            </w:r>
          </w:p>
        </w:tc>
        <w:tc>
          <w:tcPr>
            <w:tcW w:w="0" w:type="auto"/>
            <w:shd w:val="clear" w:color="auto" w:fill="FFFFFF"/>
            <w:tcMar>
              <w:top w:w="30" w:type="dxa"/>
              <w:left w:w="30" w:type="dxa"/>
              <w:bottom w:w="30" w:type="dxa"/>
              <w:right w:w="30" w:type="dxa"/>
            </w:tcMar>
            <w:vAlign w:val="center"/>
            <w:hideMark/>
          </w:tcPr>
          <w:p w14:paraId="5C106323" w14:textId="77777777" w:rsidR="00B71D06" w:rsidRPr="00B71D06" w:rsidRDefault="00B71D06" w:rsidP="00B71D06">
            <w:r w:rsidRPr="00B71D06">
              <w:t>3</w:t>
            </w:r>
          </w:p>
        </w:tc>
      </w:tr>
      <w:tr w:rsidR="00B71D06" w:rsidRPr="00B71D06" w14:paraId="6C1B9200" w14:textId="77777777">
        <w:tc>
          <w:tcPr>
            <w:tcW w:w="0" w:type="auto"/>
            <w:shd w:val="clear" w:color="auto" w:fill="FFFFFF"/>
            <w:tcMar>
              <w:top w:w="30" w:type="dxa"/>
              <w:left w:w="30" w:type="dxa"/>
              <w:bottom w:w="30" w:type="dxa"/>
              <w:right w:w="30" w:type="dxa"/>
            </w:tcMar>
            <w:hideMark/>
          </w:tcPr>
          <w:p w14:paraId="606D1E6B" w14:textId="77777777" w:rsidR="00B71D06" w:rsidRPr="00B71D06" w:rsidRDefault="00B71D06" w:rsidP="00B71D06">
            <w:r w:rsidRPr="00B71D06">
              <w:t>2.</w:t>
            </w:r>
          </w:p>
        </w:tc>
        <w:tc>
          <w:tcPr>
            <w:tcW w:w="0" w:type="auto"/>
            <w:gridSpan w:val="8"/>
            <w:shd w:val="clear" w:color="auto" w:fill="FFFFFF"/>
            <w:tcMar>
              <w:top w:w="30" w:type="dxa"/>
              <w:left w:w="30" w:type="dxa"/>
              <w:bottom w:w="30" w:type="dxa"/>
              <w:right w:w="30" w:type="dxa"/>
            </w:tcMar>
            <w:hideMark/>
          </w:tcPr>
          <w:p w14:paraId="5534DBBE" w14:textId="77777777" w:rsidR="00B71D06" w:rsidRPr="00B71D06" w:rsidRDefault="00B71D06" w:rsidP="00B71D06">
            <w:r w:rsidRPr="00B71D06">
              <w:t>Complete the following course (3 credits):</w:t>
            </w:r>
          </w:p>
        </w:tc>
        <w:tc>
          <w:tcPr>
            <w:tcW w:w="0" w:type="auto"/>
            <w:shd w:val="clear" w:color="auto" w:fill="FFFFFF"/>
            <w:tcMar>
              <w:top w:w="30" w:type="dxa"/>
              <w:left w:w="30" w:type="dxa"/>
              <w:bottom w:w="30" w:type="dxa"/>
              <w:right w:w="30" w:type="dxa"/>
            </w:tcMar>
            <w:vAlign w:val="center"/>
            <w:hideMark/>
          </w:tcPr>
          <w:p w14:paraId="67DEDEF0" w14:textId="77777777" w:rsidR="00B71D06" w:rsidRPr="00B71D06" w:rsidRDefault="00B71D06" w:rsidP="00B71D06"/>
        </w:tc>
      </w:tr>
      <w:tr w:rsidR="00B71D06" w:rsidRPr="00B71D06" w14:paraId="1F0BE6A5" w14:textId="77777777">
        <w:tc>
          <w:tcPr>
            <w:tcW w:w="0" w:type="auto"/>
            <w:shd w:val="clear" w:color="auto" w:fill="FFFFFF"/>
            <w:tcMar>
              <w:top w:w="30" w:type="dxa"/>
              <w:left w:w="30" w:type="dxa"/>
              <w:bottom w:w="30" w:type="dxa"/>
              <w:right w:w="30" w:type="dxa"/>
            </w:tcMar>
            <w:hideMark/>
          </w:tcPr>
          <w:p w14:paraId="78BCEAA8"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0283152A" w14:textId="77777777" w:rsidR="00B71D06" w:rsidRPr="00B71D06" w:rsidRDefault="00B71D06" w:rsidP="00B71D06">
            <w:r w:rsidRPr="00B71D06">
              <w:t>ACC</w:t>
            </w:r>
          </w:p>
        </w:tc>
        <w:tc>
          <w:tcPr>
            <w:tcW w:w="0" w:type="auto"/>
            <w:shd w:val="clear" w:color="auto" w:fill="FFFFFF"/>
            <w:tcMar>
              <w:top w:w="30" w:type="dxa"/>
              <w:left w:w="30" w:type="dxa"/>
              <w:bottom w:w="30" w:type="dxa"/>
              <w:right w:w="30" w:type="dxa"/>
            </w:tcMar>
            <w:vAlign w:val="center"/>
            <w:hideMark/>
          </w:tcPr>
          <w:p w14:paraId="79CF8F8C" w14:textId="77777777" w:rsidR="00B71D06" w:rsidRPr="00B71D06" w:rsidRDefault="00B71D06" w:rsidP="00B71D06">
            <w:r w:rsidRPr="00B71D06">
              <w:t>827</w:t>
            </w:r>
          </w:p>
        </w:tc>
        <w:tc>
          <w:tcPr>
            <w:tcW w:w="0" w:type="auto"/>
            <w:gridSpan w:val="6"/>
            <w:shd w:val="clear" w:color="auto" w:fill="FFFFFF"/>
            <w:tcMar>
              <w:top w:w="30" w:type="dxa"/>
              <w:left w:w="30" w:type="dxa"/>
              <w:bottom w:w="30" w:type="dxa"/>
              <w:right w:w="30" w:type="dxa"/>
            </w:tcMar>
            <w:hideMark/>
          </w:tcPr>
          <w:p w14:paraId="2AC2DCE8" w14:textId="77777777" w:rsidR="00B71D06" w:rsidRPr="00B71D06" w:rsidRDefault="00B71D06" w:rsidP="00B71D06">
            <w:r w:rsidRPr="00B71D06">
              <w:t>Accounting Analytics</w:t>
            </w:r>
          </w:p>
        </w:tc>
        <w:tc>
          <w:tcPr>
            <w:tcW w:w="0" w:type="auto"/>
            <w:shd w:val="clear" w:color="auto" w:fill="FFFFFF"/>
            <w:tcMar>
              <w:top w:w="30" w:type="dxa"/>
              <w:left w:w="30" w:type="dxa"/>
              <w:bottom w:w="30" w:type="dxa"/>
              <w:right w:w="30" w:type="dxa"/>
            </w:tcMar>
            <w:vAlign w:val="center"/>
            <w:hideMark/>
          </w:tcPr>
          <w:p w14:paraId="10A1822E" w14:textId="77777777" w:rsidR="00B71D06" w:rsidRPr="00B71D06" w:rsidRDefault="00B71D06" w:rsidP="00B71D06">
            <w:r w:rsidRPr="00B71D06">
              <w:t>3</w:t>
            </w:r>
          </w:p>
        </w:tc>
      </w:tr>
      <w:tr w:rsidR="00B71D06" w:rsidRPr="00B71D06" w14:paraId="2A11E39F" w14:textId="77777777">
        <w:tc>
          <w:tcPr>
            <w:tcW w:w="0" w:type="auto"/>
            <w:shd w:val="clear" w:color="auto" w:fill="FFFFFF"/>
            <w:tcMar>
              <w:top w:w="30" w:type="dxa"/>
              <w:left w:w="30" w:type="dxa"/>
              <w:bottom w:w="30" w:type="dxa"/>
              <w:right w:w="30" w:type="dxa"/>
            </w:tcMar>
            <w:hideMark/>
          </w:tcPr>
          <w:p w14:paraId="269C09CE" w14:textId="77777777" w:rsidR="00B71D06" w:rsidRPr="00B71D06" w:rsidRDefault="00B71D06" w:rsidP="00B71D06">
            <w:r w:rsidRPr="00B71D06">
              <w:t>3.</w:t>
            </w:r>
          </w:p>
        </w:tc>
        <w:tc>
          <w:tcPr>
            <w:tcW w:w="0" w:type="auto"/>
            <w:gridSpan w:val="8"/>
            <w:shd w:val="clear" w:color="auto" w:fill="FFFFFF"/>
            <w:tcMar>
              <w:top w:w="30" w:type="dxa"/>
              <w:left w:w="30" w:type="dxa"/>
              <w:bottom w:w="30" w:type="dxa"/>
              <w:right w:w="30" w:type="dxa"/>
            </w:tcMar>
            <w:hideMark/>
          </w:tcPr>
          <w:p w14:paraId="4B30F0B6" w14:textId="77777777" w:rsidR="00B71D06" w:rsidRPr="00B71D06" w:rsidRDefault="00B71D06" w:rsidP="00B71D06">
            <w:r w:rsidRPr="00B71D06">
              <w:t>Complete at least one of the following concentrations:</w:t>
            </w:r>
          </w:p>
        </w:tc>
        <w:tc>
          <w:tcPr>
            <w:tcW w:w="0" w:type="auto"/>
            <w:shd w:val="clear" w:color="auto" w:fill="FFFFFF"/>
            <w:tcMar>
              <w:top w:w="30" w:type="dxa"/>
              <w:left w:w="30" w:type="dxa"/>
              <w:bottom w:w="30" w:type="dxa"/>
              <w:right w:w="30" w:type="dxa"/>
            </w:tcMar>
            <w:vAlign w:val="center"/>
            <w:hideMark/>
          </w:tcPr>
          <w:p w14:paraId="2F8F5DE5" w14:textId="77777777" w:rsidR="00B71D06" w:rsidRPr="00B71D06" w:rsidRDefault="00B71D06" w:rsidP="00B71D06"/>
        </w:tc>
      </w:tr>
      <w:tr w:rsidR="00B71D06" w:rsidRPr="00B71D06" w14:paraId="4B93836C" w14:textId="77777777">
        <w:tc>
          <w:tcPr>
            <w:tcW w:w="0" w:type="auto"/>
            <w:shd w:val="clear" w:color="auto" w:fill="FFFFFF"/>
            <w:tcMar>
              <w:top w:w="30" w:type="dxa"/>
              <w:left w:w="30" w:type="dxa"/>
              <w:bottom w:w="30" w:type="dxa"/>
              <w:right w:w="30" w:type="dxa"/>
            </w:tcMar>
            <w:hideMark/>
          </w:tcPr>
          <w:p w14:paraId="0B5624E7"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02D2791B" w14:textId="77777777" w:rsidR="00B71D06" w:rsidRPr="00B71D06" w:rsidRDefault="00B71D06" w:rsidP="00B71D06">
            <w:r w:rsidRPr="00B71D06">
              <w:rPr>
                <w:b/>
                <w:bCs/>
              </w:rPr>
              <w:t>Accounting Analytics</w:t>
            </w:r>
            <w:r w:rsidRPr="00B71D06">
              <w:t> (9 credits)</w:t>
            </w:r>
          </w:p>
        </w:tc>
        <w:tc>
          <w:tcPr>
            <w:tcW w:w="0" w:type="auto"/>
            <w:shd w:val="clear" w:color="auto" w:fill="FFFFFF"/>
            <w:tcMar>
              <w:top w:w="30" w:type="dxa"/>
              <w:left w:w="30" w:type="dxa"/>
              <w:bottom w:w="30" w:type="dxa"/>
              <w:right w:w="30" w:type="dxa"/>
            </w:tcMar>
            <w:vAlign w:val="center"/>
            <w:hideMark/>
          </w:tcPr>
          <w:p w14:paraId="5F7CA359" w14:textId="77777777" w:rsidR="00B71D06" w:rsidRPr="00B71D06" w:rsidRDefault="00B71D06" w:rsidP="00B71D06"/>
        </w:tc>
      </w:tr>
      <w:tr w:rsidR="00B71D06" w:rsidRPr="00B71D06" w14:paraId="12656255" w14:textId="77777777">
        <w:tc>
          <w:tcPr>
            <w:tcW w:w="0" w:type="auto"/>
            <w:shd w:val="clear" w:color="auto" w:fill="FFFFFF"/>
            <w:tcMar>
              <w:top w:w="30" w:type="dxa"/>
              <w:left w:w="30" w:type="dxa"/>
              <w:bottom w:w="30" w:type="dxa"/>
              <w:right w:w="30" w:type="dxa"/>
            </w:tcMar>
            <w:hideMark/>
          </w:tcPr>
          <w:p w14:paraId="75259AE7"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3EB47380"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2BBFB86A" w14:textId="77777777" w:rsidR="00B71D06" w:rsidRPr="00B71D06" w:rsidRDefault="00B71D06" w:rsidP="00B71D06">
            <w:r w:rsidRPr="00B71D06">
              <w:t>814</w:t>
            </w:r>
          </w:p>
        </w:tc>
        <w:tc>
          <w:tcPr>
            <w:tcW w:w="0" w:type="auto"/>
            <w:gridSpan w:val="6"/>
            <w:shd w:val="clear" w:color="auto" w:fill="FFFFFF"/>
            <w:tcMar>
              <w:top w:w="30" w:type="dxa"/>
              <w:left w:w="30" w:type="dxa"/>
              <w:bottom w:w="30" w:type="dxa"/>
              <w:right w:w="30" w:type="dxa"/>
            </w:tcMar>
            <w:hideMark/>
          </w:tcPr>
          <w:p w14:paraId="751275D9" w14:textId="77777777" w:rsidR="00B71D06" w:rsidRPr="00B71D06" w:rsidRDefault="00B71D06" w:rsidP="00B71D06">
            <w:r w:rsidRPr="00B71D06">
              <w:t>Advanced Auditing </w:t>
            </w:r>
          </w:p>
        </w:tc>
        <w:tc>
          <w:tcPr>
            <w:tcW w:w="0" w:type="auto"/>
            <w:shd w:val="clear" w:color="auto" w:fill="FFFFFF"/>
            <w:tcMar>
              <w:top w:w="30" w:type="dxa"/>
              <w:left w:w="30" w:type="dxa"/>
              <w:bottom w:w="30" w:type="dxa"/>
              <w:right w:w="30" w:type="dxa"/>
            </w:tcMar>
            <w:vAlign w:val="center"/>
            <w:hideMark/>
          </w:tcPr>
          <w:p w14:paraId="604000A3" w14:textId="77777777" w:rsidR="00B71D06" w:rsidRPr="00B71D06" w:rsidRDefault="00B71D06" w:rsidP="00B71D06">
            <w:r w:rsidRPr="00B71D06">
              <w:t>3</w:t>
            </w:r>
          </w:p>
        </w:tc>
      </w:tr>
      <w:tr w:rsidR="00B71D06" w:rsidRPr="00B71D06" w14:paraId="553990D6" w14:textId="77777777">
        <w:tc>
          <w:tcPr>
            <w:tcW w:w="0" w:type="auto"/>
            <w:shd w:val="clear" w:color="auto" w:fill="FFFFFF"/>
            <w:tcMar>
              <w:top w:w="30" w:type="dxa"/>
              <w:left w:w="30" w:type="dxa"/>
              <w:bottom w:w="30" w:type="dxa"/>
              <w:right w:w="30" w:type="dxa"/>
            </w:tcMar>
            <w:hideMark/>
          </w:tcPr>
          <w:p w14:paraId="567A06AF"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225F3D12"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3AB698AE" w14:textId="77777777" w:rsidR="00B71D06" w:rsidRPr="00B71D06" w:rsidRDefault="00B71D06" w:rsidP="00B71D06">
            <w:r w:rsidRPr="00B71D06">
              <w:t>822</w:t>
            </w:r>
          </w:p>
        </w:tc>
        <w:tc>
          <w:tcPr>
            <w:tcW w:w="0" w:type="auto"/>
            <w:gridSpan w:val="6"/>
            <w:shd w:val="clear" w:color="auto" w:fill="FFFFFF"/>
            <w:tcMar>
              <w:top w:w="30" w:type="dxa"/>
              <w:left w:w="30" w:type="dxa"/>
              <w:bottom w:w="30" w:type="dxa"/>
              <w:right w:w="30" w:type="dxa"/>
            </w:tcMar>
            <w:hideMark/>
          </w:tcPr>
          <w:p w14:paraId="0A0C2D72" w14:textId="77777777" w:rsidR="00B71D06" w:rsidRPr="00B71D06" w:rsidRDefault="00B71D06" w:rsidP="00B71D06">
            <w:r w:rsidRPr="00B71D06">
              <w:t>Information Systems Project Management</w:t>
            </w:r>
          </w:p>
        </w:tc>
        <w:tc>
          <w:tcPr>
            <w:tcW w:w="0" w:type="auto"/>
            <w:shd w:val="clear" w:color="auto" w:fill="FFFFFF"/>
            <w:tcMar>
              <w:top w:w="30" w:type="dxa"/>
              <w:left w:w="30" w:type="dxa"/>
              <w:bottom w:w="30" w:type="dxa"/>
              <w:right w:w="30" w:type="dxa"/>
            </w:tcMar>
            <w:vAlign w:val="center"/>
            <w:hideMark/>
          </w:tcPr>
          <w:p w14:paraId="103826EA" w14:textId="77777777" w:rsidR="00B71D06" w:rsidRPr="00B71D06" w:rsidRDefault="00B71D06" w:rsidP="00B71D06">
            <w:r w:rsidRPr="00B71D06">
              <w:t>3</w:t>
            </w:r>
          </w:p>
        </w:tc>
      </w:tr>
      <w:tr w:rsidR="00B71D06" w:rsidRPr="00B71D06" w14:paraId="78A766E3" w14:textId="77777777">
        <w:tc>
          <w:tcPr>
            <w:tcW w:w="0" w:type="auto"/>
            <w:shd w:val="clear" w:color="auto" w:fill="FFFFFF"/>
            <w:tcMar>
              <w:top w:w="30" w:type="dxa"/>
              <w:left w:w="30" w:type="dxa"/>
              <w:bottom w:w="30" w:type="dxa"/>
              <w:right w:w="30" w:type="dxa"/>
            </w:tcMar>
            <w:hideMark/>
          </w:tcPr>
          <w:p w14:paraId="1C763391"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7DA502A3"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3E631390" w14:textId="77777777" w:rsidR="00B71D06" w:rsidRPr="00B71D06" w:rsidRDefault="00B71D06" w:rsidP="00B71D06">
            <w:r w:rsidRPr="00B71D06">
              <w:t>843</w:t>
            </w:r>
          </w:p>
        </w:tc>
        <w:tc>
          <w:tcPr>
            <w:tcW w:w="0" w:type="auto"/>
            <w:gridSpan w:val="6"/>
            <w:shd w:val="clear" w:color="auto" w:fill="FFFFFF"/>
            <w:tcMar>
              <w:top w:w="30" w:type="dxa"/>
              <w:left w:w="30" w:type="dxa"/>
              <w:bottom w:w="30" w:type="dxa"/>
              <w:right w:w="30" w:type="dxa"/>
            </w:tcMar>
            <w:hideMark/>
          </w:tcPr>
          <w:p w14:paraId="79F247F6" w14:textId="77777777" w:rsidR="00B71D06" w:rsidRPr="00B71D06" w:rsidRDefault="00B71D06" w:rsidP="00B71D06">
            <w:r w:rsidRPr="00B71D06">
              <w:t>Value Chain Accounting and Analytics </w:t>
            </w:r>
          </w:p>
        </w:tc>
        <w:tc>
          <w:tcPr>
            <w:tcW w:w="0" w:type="auto"/>
            <w:shd w:val="clear" w:color="auto" w:fill="FFFFFF"/>
            <w:tcMar>
              <w:top w:w="30" w:type="dxa"/>
              <w:left w:w="30" w:type="dxa"/>
              <w:bottom w:w="30" w:type="dxa"/>
              <w:right w:w="30" w:type="dxa"/>
            </w:tcMar>
            <w:vAlign w:val="center"/>
            <w:hideMark/>
          </w:tcPr>
          <w:p w14:paraId="5EBFA19A" w14:textId="77777777" w:rsidR="00B71D06" w:rsidRPr="00B71D06" w:rsidRDefault="00B71D06" w:rsidP="00B71D06">
            <w:r w:rsidRPr="00B71D06">
              <w:t>3</w:t>
            </w:r>
          </w:p>
        </w:tc>
      </w:tr>
      <w:tr w:rsidR="00B71D06" w:rsidRPr="00B71D06" w14:paraId="167A7064" w14:textId="77777777">
        <w:tc>
          <w:tcPr>
            <w:tcW w:w="0" w:type="auto"/>
            <w:shd w:val="clear" w:color="auto" w:fill="FFFFFF"/>
            <w:tcMar>
              <w:top w:w="30" w:type="dxa"/>
              <w:left w:w="30" w:type="dxa"/>
              <w:bottom w:w="30" w:type="dxa"/>
              <w:right w:w="30" w:type="dxa"/>
            </w:tcMar>
            <w:hideMark/>
          </w:tcPr>
          <w:p w14:paraId="4922F96B"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5DC74786" w14:textId="77777777" w:rsidR="00B71D06" w:rsidRPr="00B71D06" w:rsidRDefault="00B71D06" w:rsidP="00B71D06">
            <w:r w:rsidRPr="00B71D06">
              <w:rPr>
                <w:b/>
                <w:bCs/>
              </w:rPr>
              <w:t>Managerial Analysis for Decision Making</w:t>
            </w:r>
            <w:r w:rsidRPr="00B71D06">
              <w:t> (9 credits)</w:t>
            </w:r>
          </w:p>
        </w:tc>
        <w:tc>
          <w:tcPr>
            <w:tcW w:w="0" w:type="auto"/>
            <w:shd w:val="clear" w:color="auto" w:fill="FFFFFF"/>
            <w:tcMar>
              <w:top w:w="30" w:type="dxa"/>
              <w:left w:w="30" w:type="dxa"/>
              <w:bottom w:w="30" w:type="dxa"/>
              <w:right w:w="30" w:type="dxa"/>
            </w:tcMar>
            <w:vAlign w:val="center"/>
            <w:hideMark/>
          </w:tcPr>
          <w:p w14:paraId="410FCEB9" w14:textId="77777777" w:rsidR="00B71D06" w:rsidRPr="00B71D06" w:rsidRDefault="00B71D06" w:rsidP="00B71D06"/>
        </w:tc>
      </w:tr>
      <w:tr w:rsidR="00B71D06" w:rsidRPr="00B71D06" w14:paraId="179AE9C3" w14:textId="77777777">
        <w:tc>
          <w:tcPr>
            <w:tcW w:w="0" w:type="auto"/>
            <w:shd w:val="clear" w:color="auto" w:fill="FFFFFF"/>
            <w:tcMar>
              <w:top w:w="30" w:type="dxa"/>
              <w:left w:w="30" w:type="dxa"/>
              <w:bottom w:w="30" w:type="dxa"/>
              <w:right w:w="30" w:type="dxa"/>
            </w:tcMar>
            <w:hideMark/>
          </w:tcPr>
          <w:p w14:paraId="7236765B"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2E676C95"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50BD5CC8" w14:textId="77777777" w:rsidR="00B71D06" w:rsidRPr="00B71D06" w:rsidRDefault="00B71D06" w:rsidP="00B71D06">
            <w:r w:rsidRPr="00B71D06">
              <w:t>807</w:t>
            </w:r>
          </w:p>
        </w:tc>
        <w:tc>
          <w:tcPr>
            <w:tcW w:w="0" w:type="auto"/>
            <w:gridSpan w:val="6"/>
            <w:shd w:val="clear" w:color="auto" w:fill="FFFFFF"/>
            <w:tcMar>
              <w:top w:w="30" w:type="dxa"/>
              <w:left w:w="30" w:type="dxa"/>
              <w:bottom w:w="30" w:type="dxa"/>
              <w:right w:w="30" w:type="dxa"/>
            </w:tcMar>
            <w:hideMark/>
          </w:tcPr>
          <w:p w14:paraId="0B9D3788" w14:textId="77777777" w:rsidR="00B71D06" w:rsidRPr="00B71D06" w:rsidRDefault="00B71D06" w:rsidP="00B71D06">
            <w:r w:rsidRPr="00B71D06">
              <w:t>Using Financial Statement Data for Decision Making- An Analytics Approach </w:t>
            </w:r>
          </w:p>
        </w:tc>
        <w:tc>
          <w:tcPr>
            <w:tcW w:w="0" w:type="auto"/>
            <w:shd w:val="clear" w:color="auto" w:fill="FFFFFF"/>
            <w:tcMar>
              <w:top w:w="30" w:type="dxa"/>
              <w:left w:w="30" w:type="dxa"/>
              <w:bottom w:w="30" w:type="dxa"/>
              <w:right w:w="30" w:type="dxa"/>
            </w:tcMar>
            <w:vAlign w:val="center"/>
            <w:hideMark/>
          </w:tcPr>
          <w:p w14:paraId="29680BD6" w14:textId="77777777" w:rsidR="00B71D06" w:rsidRPr="00B71D06" w:rsidRDefault="00B71D06" w:rsidP="00B71D06">
            <w:r w:rsidRPr="00B71D06">
              <w:t>3</w:t>
            </w:r>
          </w:p>
        </w:tc>
      </w:tr>
      <w:tr w:rsidR="00B71D06" w:rsidRPr="00B71D06" w14:paraId="185828FE" w14:textId="77777777">
        <w:tc>
          <w:tcPr>
            <w:tcW w:w="0" w:type="auto"/>
            <w:shd w:val="clear" w:color="auto" w:fill="FFFFFF"/>
            <w:tcMar>
              <w:top w:w="30" w:type="dxa"/>
              <w:left w:w="30" w:type="dxa"/>
              <w:bottom w:w="30" w:type="dxa"/>
              <w:right w:w="30" w:type="dxa"/>
            </w:tcMar>
            <w:hideMark/>
          </w:tcPr>
          <w:p w14:paraId="2D06893A"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6ECB3010"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03FFC649" w14:textId="77777777" w:rsidR="00B71D06" w:rsidRPr="00B71D06" w:rsidRDefault="00B71D06" w:rsidP="00B71D06">
            <w:r w:rsidRPr="00B71D06">
              <w:t>841</w:t>
            </w:r>
          </w:p>
        </w:tc>
        <w:tc>
          <w:tcPr>
            <w:tcW w:w="0" w:type="auto"/>
            <w:gridSpan w:val="6"/>
            <w:shd w:val="clear" w:color="auto" w:fill="FFFFFF"/>
            <w:tcMar>
              <w:top w:w="30" w:type="dxa"/>
              <w:left w:w="30" w:type="dxa"/>
              <w:bottom w:w="30" w:type="dxa"/>
              <w:right w:w="30" w:type="dxa"/>
            </w:tcMar>
            <w:hideMark/>
          </w:tcPr>
          <w:p w14:paraId="0666845D" w14:textId="77777777" w:rsidR="00B71D06" w:rsidRPr="00B71D06" w:rsidRDefault="00B71D06" w:rsidP="00B71D06">
            <w:r w:rsidRPr="00B71D06">
              <w:t>Corporate Sustainability Strategy Development and Implementation</w:t>
            </w:r>
          </w:p>
        </w:tc>
        <w:tc>
          <w:tcPr>
            <w:tcW w:w="0" w:type="auto"/>
            <w:shd w:val="clear" w:color="auto" w:fill="FFFFFF"/>
            <w:tcMar>
              <w:top w:w="30" w:type="dxa"/>
              <w:left w:w="30" w:type="dxa"/>
              <w:bottom w:w="30" w:type="dxa"/>
              <w:right w:w="30" w:type="dxa"/>
            </w:tcMar>
            <w:vAlign w:val="center"/>
            <w:hideMark/>
          </w:tcPr>
          <w:p w14:paraId="25F08CD9" w14:textId="77777777" w:rsidR="00B71D06" w:rsidRPr="00B71D06" w:rsidRDefault="00B71D06" w:rsidP="00B71D06">
            <w:r w:rsidRPr="00B71D06">
              <w:t>3</w:t>
            </w:r>
          </w:p>
        </w:tc>
      </w:tr>
      <w:tr w:rsidR="00B71D06" w:rsidRPr="00B71D06" w14:paraId="50575E97" w14:textId="77777777">
        <w:tc>
          <w:tcPr>
            <w:tcW w:w="0" w:type="auto"/>
            <w:shd w:val="clear" w:color="auto" w:fill="FFFFFF"/>
            <w:tcMar>
              <w:top w:w="30" w:type="dxa"/>
              <w:left w:w="30" w:type="dxa"/>
              <w:bottom w:w="30" w:type="dxa"/>
              <w:right w:w="30" w:type="dxa"/>
            </w:tcMar>
            <w:hideMark/>
          </w:tcPr>
          <w:p w14:paraId="092948AE"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0FD5FBBA"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1F26D11C" w14:textId="77777777" w:rsidR="00B71D06" w:rsidRPr="00B71D06" w:rsidRDefault="00B71D06" w:rsidP="00B71D06">
            <w:r w:rsidRPr="00B71D06">
              <w:t>843</w:t>
            </w:r>
          </w:p>
        </w:tc>
        <w:tc>
          <w:tcPr>
            <w:tcW w:w="0" w:type="auto"/>
            <w:gridSpan w:val="6"/>
            <w:shd w:val="clear" w:color="auto" w:fill="FFFFFF"/>
            <w:tcMar>
              <w:top w:w="30" w:type="dxa"/>
              <w:left w:w="30" w:type="dxa"/>
              <w:bottom w:w="30" w:type="dxa"/>
              <w:right w:w="30" w:type="dxa"/>
            </w:tcMar>
            <w:hideMark/>
          </w:tcPr>
          <w:p w14:paraId="2F30DE0A" w14:textId="77777777" w:rsidR="00B71D06" w:rsidRPr="00B71D06" w:rsidRDefault="00B71D06" w:rsidP="00B71D06">
            <w:r w:rsidRPr="00B71D06">
              <w:t>Value Chain Accounting and Analytics </w:t>
            </w:r>
          </w:p>
        </w:tc>
        <w:tc>
          <w:tcPr>
            <w:tcW w:w="0" w:type="auto"/>
            <w:shd w:val="clear" w:color="auto" w:fill="FFFFFF"/>
            <w:tcMar>
              <w:top w:w="30" w:type="dxa"/>
              <w:left w:w="30" w:type="dxa"/>
              <w:bottom w:w="30" w:type="dxa"/>
              <w:right w:w="30" w:type="dxa"/>
            </w:tcMar>
            <w:vAlign w:val="center"/>
            <w:hideMark/>
          </w:tcPr>
          <w:p w14:paraId="00C2E853" w14:textId="77777777" w:rsidR="00B71D06" w:rsidRPr="00B71D06" w:rsidRDefault="00B71D06" w:rsidP="00B71D06">
            <w:r w:rsidRPr="00B71D06">
              <w:t>3</w:t>
            </w:r>
          </w:p>
        </w:tc>
      </w:tr>
      <w:tr w:rsidR="00B71D06" w:rsidRPr="00B71D06" w14:paraId="2763DB48" w14:textId="77777777">
        <w:tc>
          <w:tcPr>
            <w:tcW w:w="0" w:type="auto"/>
            <w:shd w:val="clear" w:color="auto" w:fill="FFFFFF"/>
            <w:tcMar>
              <w:top w:w="30" w:type="dxa"/>
              <w:left w:w="30" w:type="dxa"/>
              <w:bottom w:w="30" w:type="dxa"/>
              <w:right w:w="30" w:type="dxa"/>
            </w:tcMar>
            <w:hideMark/>
          </w:tcPr>
          <w:p w14:paraId="42D4A7AA"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7330FDC5" w14:textId="77777777" w:rsidR="00B71D06" w:rsidRPr="00B71D06" w:rsidRDefault="00B71D06" w:rsidP="00B71D06">
            <w:r w:rsidRPr="00B71D06">
              <w:rPr>
                <w:b/>
                <w:bCs/>
              </w:rPr>
              <w:t>Taxation </w:t>
            </w:r>
            <w:r w:rsidRPr="00B71D06">
              <w:t>(9 credits)</w:t>
            </w:r>
          </w:p>
        </w:tc>
        <w:tc>
          <w:tcPr>
            <w:tcW w:w="0" w:type="auto"/>
            <w:shd w:val="clear" w:color="auto" w:fill="FFFFFF"/>
            <w:tcMar>
              <w:top w:w="30" w:type="dxa"/>
              <w:left w:w="30" w:type="dxa"/>
              <w:bottom w:w="30" w:type="dxa"/>
              <w:right w:w="30" w:type="dxa"/>
            </w:tcMar>
            <w:vAlign w:val="center"/>
            <w:hideMark/>
          </w:tcPr>
          <w:p w14:paraId="398466AD" w14:textId="77777777" w:rsidR="00B71D06" w:rsidRPr="00B71D06" w:rsidRDefault="00B71D06" w:rsidP="00B71D06"/>
        </w:tc>
      </w:tr>
      <w:tr w:rsidR="00B71D06" w:rsidRPr="00B71D06" w14:paraId="2FF3DB07" w14:textId="77777777">
        <w:tc>
          <w:tcPr>
            <w:tcW w:w="0" w:type="auto"/>
            <w:shd w:val="clear" w:color="auto" w:fill="FFFFFF"/>
            <w:tcMar>
              <w:top w:w="30" w:type="dxa"/>
              <w:left w:w="30" w:type="dxa"/>
              <w:bottom w:w="30" w:type="dxa"/>
              <w:right w:w="30" w:type="dxa"/>
            </w:tcMar>
            <w:hideMark/>
          </w:tcPr>
          <w:p w14:paraId="3CE02A3B"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7EC0E170"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489574E2" w14:textId="77777777" w:rsidR="00B71D06" w:rsidRPr="00B71D06" w:rsidRDefault="00B71D06" w:rsidP="00B71D06">
            <w:r w:rsidRPr="00B71D06">
              <w:t>833</w:t>
            </w:r>
          </w:p>
        </w:tc>
        <w:tc>
          <w:tcPr>
            <w:tcW w:w="0" w:type="auto"/>
            <w:gridSpan w:val="6"/>
            <w:shd w:val="clear" w:color="auto" w:fill="FFFFFF"/>
            <w:tcMar>
              <w:top w:w="30" w:type="dxa"/>
              <w:left w:w="30" w:type="dxa"/>
              <w:bottom w:w="30" w:type="dxa"/>
              <w:right w:w="30" w:type="dxa"/>
            </w:tcMar>
            <w:hideMark/>
          </w:tcPr>
          <w:p w14:paraId="28B1CADC" w14:textId="77777777" w:rsidR="00B71D06" w:rsidRPr="00B71D06" w:rsidRDefault="00B71D06" w:rsidP="00B71D06">
            <w:r w:rsidRPr="00B71D06">
              <w:t>Federal Income Tax of Corporations and Shareholders </w:t>
            </w:r>
          </w:p>
        </w:tc>
        <w:tc>
          <w:tcPr>
            <w:tcW w:w="0" w:type="auto"/>
            <w:shd w:val="clear" w:color="auto" w:fill="FFFFFF"/>
            <w:tcMar>
              <w:top w:w="30" w:type="dxa"/>
              <w:left w:w="30" w:type="dxa"/>
              <w:bottom w:w="30" w:type="dxa"/>
              <w:right w:w="30" w:type="dxa"/>
            </w:tcMar>
            <w:vAlign w:val="center"/>
            <w:hideMark/>
          </w:tcPr>
          <w:p w14:paraId="47C01BB5" w14:textId="77777777" w:rsidR="00B71D06" w:rsidRPr="00B71D06" w:rsidRDefault="00B71D06" w:rsidP="00B71D06">
            <w:r w:rsidRPr="00B71D06">
              <w:t>3</w:t>
            </w:r>
          </w:p>
        </w:tc>
      </w:tr>
      <w:tr w:rsidR="00B71D06" w:rsidRPr="00B71D06" w14:paraId="599F2F90" w14:textId="77777777">
        <w:tc>
          <w:tcPr>
            <w:tcW w:w="0" w:type="auto"/>
            <w:shd w:val="clear" w:color="auto" w:fill="FFFFFF"/>
            <w:tcMar>
              <w:top w:w="30" w:type="dxa"/>
              <w:left w:w="30" w:type="dxa"/>
              <w:bottom w:w="30" w:type="dxa"/>
              <w:right w:w="30" w:type="dxa"/>
            </w:tcMar>
            <w:hideMark/>
          </w:tcPr>
          <w:p w14:paraId="39266114"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10670553" w14:textId="77777777" w:rsidR="00B71D06" w:rsidRPr="00B71D06" w:rsidRDefault="00B71D06" w:rsidP="00B71D06">
            <w:r w:rsidRPr="00B71D06">
              <w:t>Two of the following courses:</w:t>
            </w:r>
          </w:p>
        </w:tc>
        <w:tc>
          <w:tcPr>
            <w:tcW w:w="0" w:type="auto"/>
            <w:shd w:val="clear" w:color="auto" w:fill="FFFFFF"/>
            <w:tcMar>
              <w:top w:w="30" w:type="dxa"/>
              <w:left w:w="30" w:type="dxa"/>
              <w:bottom w:w="30" w:type="dxa"/>
              <w:right w:w="30" w:type="dxa"/>
            </w:tcMar>
            <w:vAlign w:val="center"/>
            <w:hideMark/>
          </w:tcPr>
          <w:p w14:paraId="5B43F873" w14:textId="77777777" w:rsidR="00B71D06" w:rsidRPr="00B71D06" w:rsidRDefault="00B71D06" w:rsidP="00B71D06"/>
        </w:tc>
      </w:tr>
      <w:tr w:rsidR="00B71D06" w:rsidRPr="00B71D06" w14:paraId="5CA060B1" w14:textId="77777777">
        <w:tc>
          <w:tcPr>
            <w:tcW w:w="0" w:type="auto"/>
            <w:shd w:val="clear" w:color="auto" w:fill="FFFFFF"/>
            <w:tcMar>
              <w:top w:w="30" w:type="dxa"/>
              <w:left w:w="30" w:type="dxa"/>
              <w:bottom w:w="30" w:type="dxa"/>
              <w:right w:w="30" w:type="dxa"/>
            </w:tcMar>
            <w:hideMark/>
          </w:tcPr>
          <w:p w14:paraId="4AF094B5"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0A85C517" w14:textId="77777777" w:rsidR="00B71D06" w:rsidRPr="00B71D06" w:rsidRDefault="00B71D06" w:rsidP="00B71D06">
            <w:r w:rsidRPr="00B71D06">
              <w:t>ACC</w:t>
            </w:r>
          </w:p>
        </w:tc>
        <w:tc>
          <w:tcPr>
            <w:tcW w:w="0" w:type="auto"/>
            <w:shd w:val="clear" w:color="auto" w:fill="FFFFFF"/>
            <w:tcMar>
              <w:top w:w="30" w:type="dxa"/>
              <w:left w:w="30" w:type="dxa"/>
              <w:bottom w:w="30" w:type="dxa"/>
              <w:right w:w="30" w:type="dxa"/>
            </w:tcMar>
            <w:vAlign w:val="center"/>
            <w:hideMark/>
          </w:tcPr>
          <w:p w14:paraId="48E6B4F5" w14:textId="77777777" w:rsidR="00B71D06" w:rsidRPr="00B71D06" w:rsidRDefault="00B71D06" w:rsidP="00B71D06">
            <w:r w:rsidRPr="00B71D06">
              <w:t>830</w:t>
            </w:r>
          </w:p>
        </w:tc>
        <w:tc>
          <w:tcPr>
            <w:tcW w:w="0" w:type="auto"/>
            <w:gridSpan w:val="6"/>
            <w:shd w:val="clear" w:color="auto" w:fill="FFFFFF"/>
            <w:tcMar>
              <w:top w:w="30" w:type="dxa"/>
              <w:left w:w="30" w:type="dxa"/>
              <w:bottom w:w="30" w:type="dxa"/>
              <w:right w:w="30" w:type="dxa"/>
            </w:tcMar>
            <w:hideMark/>
          </w:tcPr>
          <w:p w14:paraId="55B8FE48" w14:textId="77777777" w:rsidR="00B71D06" w:rsidRPr="00B71D06" w:rsidRDefault="00B71D06" w:rsidP="00B71D06">
            <w:r w:rsidRPr="00B71D06">
              <w:t>Tax Research</w:t>
            </w:r>
          </w:p>
        </w:tc>
        <w:tc>
          <w:tcPr>
            <w:tcW w:w="0" w:type="auto"/>
            <w:shd w:val="clear" w:color="auto" w:fill="FFFFFF"/>
            <w:tcMar>
              <w:top w:w="30" w:type="dxa"/>
              <w:left w:w="30" w:type="dxa"/>
              <w:bottom w:w="30" w:type="dxa"/>
              <w:right w:w="30" w:type="dxa"/>
            </w:tcMar>
            <w:vAlign w:val="center"/>
            <w:hideMark/>
          </w:tcPr>
          <w:p w14:paraId="350003D9" w14:textId="77777777" w:rsidR="00B71D06" w:rsidRPr="00B71D06" w:rsidRDefault="00B71D06" w:rsidP="00B71D06">
            <w:r w:rsidRPr="00B71D06">
              <w:t>3</w:t>
            </w:r>
          </w:p>
        </w:tc>
      </w:tr>
      <w:tr w:rsidR="00B71D06" w:rsidRPr="00B71D06" w14:paraId="2AC6FAAB" w14:textId="77777777">
        <w:tc>
          <w:tcPr>
            <w:tcW w:w="0" w:type="auto"/>
            <w:shd w:val="clear" w:color="auto" w:fill="FFFFFF"/>
            <w:tcMar>
              <w:top w:w="30" w:type="dxa"/>
              <w:left w:w="30" w:type="dxa"/>
              <w:bottom w:w="30" w:type="dxa"/>
              <w:right w:w="30" w:type="dxa"/>
            </w:tcMar>
            <w:hideMark/>
          </w:tcPr>
          <w:p w14:paraId="0FAA3D5F"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11011B8A"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728A2F2F" w14:textId="77777777" w:rsidR="00B71D06" w:rsidRPr="00B71D06" w:rsidRDefault="00B71D06" w:rsidP="00B71D06">
            <w:r w:rsidRPr="00B71D06">
              <w:t>836</w:t>
            </w:r>
          </w:p>
        </w:tc>
        <w:tc>
          <w:tcPr>
            <w:tcW w:w="0" w:type="auto"/>
            <w:gridSpan w:val="6"/>
            <w:shd w:val="clear" w:color="auto" w:fill="FFFFFF"/>
            <w:tcMar>
              <w:top w:w="30" w:type="dxa"/>
              <w:left w:w="30" w:type="dxa"/>
              <w:bottom w:w="30" w:type="dxa"/>
              <w:right w:w="30" w:type="dxa"/>
            </w:tcMar>
            <w:hideMark/>
          </w:tcPr>
          <w:p w14:paraId="3A4104CD" w14:textId="77777777" w:rsidR="00B71D06" w:rsidRPr="00B71D06" w:rsidRDefault="00B71D06" w:rsidP="00B71D06">
            <w:r w:rsidRPr="00B71D06">
              <w:t>U.S. Taxation of Multinational Transactions </w:t>
            </w:r>
          </w:p>
        </w:tc>
        <w:tc>
          <w:tcPr>
            <w:tcW w:w="0" w:type="auto"/>
            <w:shd w:val="clear" w:color="auto" w:fill="FFFFFF"/>
            <w:tcMar>
              <w:top w:w="30" w:type="dxa"/>
              <w:left w:w="30" w:type="dxa"/>
              <w:bottom w:w="30" w:type="dxa"/>
              <w:right w:w="30" w:type="dxa"/>
            </w:tcMar>
            <w:vAlign w:val="center"/>
            <w:hideMark/>
          </w:tcPr>
          <w:p w14:paraId="6B620782" w14:textId="77777777" w:rsidR="00B71D06" w:rsidRPr="00B71D06" w:rsidRDefault="00B71D06" w:rsidP="00B71D06">
            <w:r w:rsidRPr="00B71D06">
              <w:t>3</w:t>
            </w:r>
          </w:p>
        </w:tc>
      </w:tr>
      <w:tr w:rsidR="00B71D06" w:rsidRPr="00B71D06" w14:paraId="22B4B6A1" w14:textId="77777777">
        <w:tc>
          <w:tcPr>
            <w:tcW w:w="0" w:type="auto"/>
            <w:shd w:val="clear" w:color="auto" w:fill="FFFFFF"/>
            <w:tcMar>
              <w:top w:w="30" w:type="dxa"/>
              <w:left w:w="30" w:type="dxa"/>
              <w:bottom w:w="30" w:type="dxa"/>
              <w:right w:w="30" w:type="dxa"/>
            </w:tcMar>
            <w:hideMark/>
          </w:tcPr>
          <w:p w14:paraId="2E8B3017"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2CC09E26"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747FEFB1" w14:textId="77777777" w:rsidR="00B71D06" w:rsidRPr="00B71D06" w:rsidRDefault="00B71D06" w:rsidP="00B71D06">
            <w:r w:rsidRPr="00B71D06">
              <w:t>850</w:t>
            </w:r>
          </w:p>
        </w:tc>
        <w:tc>
          <w:tcPr>
            <w:tcW w:w="0" w:type="auto"/>
            <w:gridSpan w:val="6"/>
            <w:shd w:val="clear" w:color="auto" w:fill="FFFFFF"/>
            <w:tcMar>
              <w:top w:w="30" w:type="dxa"/>
              <w:left w:w="30" w:type="dxa"/>
              <w:bottom w:w="30" w:type="dxa"/>
              <w:right w:w="30" w:type="dxa"/>
            </w:tcMar>
            <w:hideMark/>
          </w:tcPr>
          <w:p w14:paraId="6B1B5BF9" w14:textId="77777777" w:rsidR="00B71D06" w:rsidRPr="00B71D06" w:rsidRDefault="00B71D06" w:rsidP="00B71D06">
            <w:r w:rsidRPr="00B71D06">
              <w:t>Accounting and Tax Implications of Mergers and Acquisitions </w:t>
            </w:r>
          </w:p>
        </w:tc>
        <w:tc>
          <w:tcPr>
            <w:tcW w:w="0" w:type="auto"/>
            <w:shd w:val="clear" w:color="auto" w:fill="FFFFFF"/>
            <w:tcMar>
              <w:top w:w="30" w:type="dxa"/>
              <w:left w:w="30" w:type="dxa"/>
              <w:bottom w:w="30" w:type="dxa"/>
              <w:right w:w="30" w:type="dxa"/>
            </w:tcMar>
            <w:vAlign w:val="center"/>
            <w:hideMark/>
          </w:tcPr>
          <w:p w14:paraId="13A45745" w14:textId="77777777" w:rsidR="00B71D06" w:rsidRPr="00B71D06" w:rsidRDefault="00B71D06" w:rsidP="00B71D06">
            <w:r w:rsidRPr="00B71D06">
              <w:t>3</w:t>
            </w:r>
          </w:p>
        </w:tc>
      </w:tr>
      <w:tr w:rsidR="00B71D06" w:rsidRPr="00B71D06" w14:paraId="0A8A3250" w14:textId="77777777">
        <w:tc>
          <w:tcPr>
            <w:tcW w:w="0" w:type="auto"/>
            <w:shd w:val="clear" w:color="auto" w:fill="FFFFFF"/>
            <w:tcMar>
              <w:top w:w="30" w:type="dxa"/>
              <w:left w:w="30" w:type="dxa"/>
              <w:bottom w:w="30" w:type="dxa"/>
              <w:right w:w="30" w:type="dxa"/>
            </w:tcMar>
            <w:hideMark/>
          </w:tcPr>
          <w:p w14:paraId="09CEF9AF"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644D7514" w14:textId="77777777" w:rsidR="00B71D06" w:rsidRPr="00B71D06" w:rsidRDefault="00B71D06" w:rsidP="00B71D06">
            <w:r w:rsidRPr="00B71D06">
              <w:rPr>
                <w:b/>
                <w:bCs/>
              </w:rPr>
              <w:t>Transaction Services</w:t>
            </w:r>
            <w:r w:rsidRPr="00B71D06">
              <w:t> (9 credits)</w:t>
            </w:r>
          </w:p>
        </w:tc>
        <w:tc>
          <w:tcPr>
            <w:tcW w:w="0" w:type="auto"/>
            <w:shd w:val="clear" w:color="auto" w:fill="FFFFFF"/>
            <w:tcMar>
              <w:top w:w="30" w:type="dxa"/>
              <w:left w:w="30" w:type="dxa"/>
              <w:bottom w:w="30" w:type="dxa"/>
              <w:right w:w="30" w:type="dxa"/>
            </w:tcMar>
            <w:vAlign w:val="center"/>
            <w:hideMark/>
          </w:tcPr>
          <w:p w14:paraId="0A917D8D" w14:textId="77777777" w:rsidR="00B71D06" w:rsidRPr="00B71D06" w:rsidRDefault="00B71D06" w:rsidP="00B71D06"/>
        </w:tc>
      </w:tr>
      <w:tr w:rsidR="00B71D06" w:rsidRPr="00B71D06" w14:paraId="266DB774" w14:textId="77777777">
        <w:tc>
          <w:tcPr>
            <w:tcW w:w="0" w:type="auto"/>
            <w:shd w:val="clear" w:color="auto" w:fill="FFFFFF"/>
            <w:tcMar>
              <w:top w:w="30" w:type="dxa"/>
              <w:left w:w="30" w:type="dxa"/>
              <w:bottom w:w="30" w:type="dxa"/>
              <w:right w:w="30" w:type="dxa"/>
            </w:tcMar>
            <w:hideMark/>
          </w:tcPr>
          <w:p w14:paraId="72B8E15B"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39AA4609" w14:textId="77777777" w:rsidR="00B71D06" w:rsidRPr="00B71D06" w:rsidRDefault="00B71D06" w:rsidP="00B71D06">
            <w:r w:rsidRPr="00B71D06">
              <w:t>ACC</w:t>
            </w:r>
          </w:p>
        </w:tc>
        <w:tc>
          <w:tcPr>
            <w:tcW w:w="0" w:type="auto"/>
            <w:shd w:val="clear" w:color="auto" w:fill="FFFFFF"/>
            <w:tcMar>
              <w:top w:w="30" w:type="dxa"/>
              <w:left w:w="30" w:type="dxa"/>
              <w:bottom w:w="30" w:type="dxa"/>
              <w:right w:w="30" w:type="dxa"/>
            </w:tcMar>
            <w:vAlign w:val="center"/>
            <w:hideMark/>
          </w:tcPr>
          <w:p w14:paraId="544DA95A" w14:textId="77777777" w:rsidR="00B71D06" w:rsidRPr="00B71D06" w:rsidRDefault="00B71D06" w:rsidP="00B71D06">
            <w:r w:rsidRPr="00B71D06">
              <w:t>855</w:t>
            </w:r>
          </w:p>
        </w:tc>
        <w:tc>
          <w:tcPr>
            <w:tcW w:w="0" w:type="auto"/>
            <w:gridSpan w:val="6"/>
            <w:shd w:val="clear" w:color="auto" w:fill="FFFFFF"/>
            <w:tcMar>
              <w:top w:w="30" w:type="dxa"/>
              <w:left w:w="30" w:type="dxa"/>
              <w:bottom w:w="30" w:type="dxa"/>
              <w:right w:w="30" w:type="dxa"/>
            </w:tcMar>
            <w:hideMark/>
          </w:tcPr>
          <w:p w14:paraId="4266B29E" w14:textId="77777777" w:rsidR="00B71D06" w:rsidRPr="00B71D06" w:rsidRDefault="00B71D06" w:rsidP="00B71D06">
            <w:r w:rsidRPr="00B71D06">
              <w:t>Transaction Services</w:t>
            </w:r>
          </w:p>
        </w:tc>
        <w:tc>
          <w:tcPr>
            <w:tcW w:w="0" w:type="auto"/>
            <w:shd w:val="clear" w:color="auto" w:fill="FFFFFF"/>
            <w:tcMar>
              <w:top w:w="30" w:type="dxa"/>
              <w:left w:w="30" w:type="dxa"/>
              <w:bottom w:w="30" w:type="dxa"/>
              <w:right w:w="30" w:type="dxa"/>
            </w:tcMar>
            <w:vAlign w:val="center"/>
            <w:hideMark/>
          </w:tcPr>
          <w:p w14:paraId="78DF37D4" w14:textId="77777777" w:rsidR="00B71D06" w:rsidRPr="00B71D06" w:rsidRDefault="00B71D06" w:rsidP="00B71D06">
            <w:r w:rsidRPr="00B71D06">
              <w:t>3</w:t>
            </w:r>
          </w:p>
        </w:tc>
      </w:tr>
      <w:tr w:rsidR="00B71D06" w:rsidRPr="00B71D06" w14:paraId="0A5AF6A7" w14:textId="77777777">
        <w:tc>
          <w:tcPr>
            <w:tcW w:w="0" w:type="auto"/>
            <w:shd w:val="clear" w:color="auto" w:fill="FFFFFF"/>
            <w:tcMar>
              <w:top w:w="30" w:type="dxa"/>
              <w:left w:w="30" w:type="dxa"/>
              <w:bottom w:w="30" w:type="dxa"/>
              <w:right w:w="30" w:type="dxa"/>
            </w:tcMar>
            <w:hideMark/>
          </w:tcPr>
          <w:p w14:paraId="5A23A54C" w14:textId="77777777" w:rsidR="00B71D06" w:rsidRPr="00B71D06" w:rsidRDefault="00B71D06" w:rsidP="00B71D06"/>
        </w:tc>
        <w:tc>
          <w:tcPr>
            <w:tcW w:w="0" w:type="auto"/>
            <w:gridSpan w:val="8"/>
            <w:shd w:val="clear" w:color="auto" w:fill="FFFFFF"/>
            <w:tcMar>
              <w:top w:w="30" w:type="dxa"/>
              <w:left w:w="30" w:type="dxa"/>
              <w:bottom w:w="30" w:type="dxa"/>
              <w:right w:w="30" w:type="dxa"/>
            </w:tcMar>
            <w:hideMark/>
          </w:tcPr>
          <w:p w14:paraId="24892B61" w14:textId="77777777" w:rsidR="00B71D06" w:rsidRPr="00B71D06" w:rsidRDefault="00B71D06" w:rsidP="00B71D06">
            <w:r w:rsidRPr="00B71D06">
              <w:t>Two of the following courses:</w:t>
            </w:r>
          </w:p>
        </w:tc>
        <w:tc>
          <w:tcPr>
            <w:tcW w:w="0" w:type="auto"/>
            <w:shd w:val="clear" w:color="auto" w:fill="FFFFFF"/>
            <w:tcMar>
              <w:top w:w="30" w:type="dxa"/>
              <w:left w:w="30" w:type="dxa"/>
              <w:bottom w:w="30" w:type="dxa"/>
              <w:right w:w="30" w:type="dxa"/>
            </w:tcMar>
            <w:vAlign w:val="center"/>
            <w:hideMark/>
          </w:tcPr>
          <w:p w14:paraId="3D51E8C1" w14:textId="77777777" w:rsidR="00B71D06" w:rsidRPr="00B71D06" w:rsidRDefault="00B71D06" w:rsidP="00B71D06"/>
        </w:tc>
      </w:tr>
      <w:tr w:rsidR="00B71D06" w:rsidRPr="00B71D06" w14:paraId="539C3509" w14:textId="77777777">
        <w:tc>
          <w:tcPr>
            <w:tcW w:w="0" w:type="auto"/>
            <w:shd w:val="clear" w:color="auto" w:fill="FFFFFF"/>
            <w:tcMar>
              <w:top w:w="30" w:type="dxa"/>
              <w:left w:w="30" w:type="dxa"/>
              <w:bottom w:w="30" w:type="dxa"/>
              <w:right w:w="30" w:type="dxa"/>
            </w:tcMar>
            <w:hideMark/>
          </w:tcPr>
          <w:p w14:paraId="5EB52388"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66210174"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1B41B24F" w14:textId="77777777" w:rsidR="00B71D06" w:rsidRPr="00B71D06" w:rsidRDefault="00B71D06" w:rsidP="00B71D06">
            <w:r w:rsidRPr="00B71D06">
              <w:t>807</w:t>
            </w:r>
          </w:p>
        </w:tc>
        <w:tc>
          <w:tcPr>
            <w:tcW w:w="0" w:type="auto"/>
            <w:gridSpan w:val="6"/>
            <w:shd w:val="clear" w:color="auto" w:fill="FFFFFF"/>
            <w:tcMar>
              <w:top w:w="30" w:type="dxa"/>
              <w:left w:w="30" w:type="dxa"/>
              <w:bottom w:w="30" w:type="dxa"/>
              <w:right w:w="30" w:type="dxa"/>
            </w:tcMar>
            <w:hideMark/>
          </w:tcPr>
          <w:p w14:paraId="42623B25" w14:textId="77777777" w:rsidR="00B71D06" w:rsidRPr="00B71D06" w:rsidRDefault="00B71D06" w:rsidP="00B71D06">
            <w:r w:rsidRPr="00B71D06">
              <w:t>Using Financial Statement Data for Decision Making- An Analytics Approach </w:t>
            </w:r>
          </w:p>
        </w:tc>
        <w:tc>
          <w:tcPr>
            <w:tcW w:w="0" w:type="auto"/>
            <w:shd w:val="clear" w:color="auto" w:fill="FFFFFF"/>
            <w:tcMar>
              <w:top w:w="30" w:type="dxa"/>
              <w:left w:w="30" w:type="dxa"/>
              <w:bottom w:w="30" w:type="dxa"/>
              <w:right w:w="30" w:type="dxa"/>
            </w:tcMar>
            <w:vAlign w:val="center"/>
            <w:hideMark/>
          </w:tcPr>
          <w:p w14:paraId="4D83C7FE" w14:textId="77777777" w:rsidR="00B71D06" w:rsidRPr="00B71D06" w:rsidRDefault="00B71D06" w:rsidP="00B71D06">
            <w:r w:rsidRPr="00B71D06">
              <w:t>3</w:t>
            </w:r>
          </w:p>
        </w:tc>
      </w:tr>
      <w:tr w:rsidR="00B71D06" w:rsidRPr="00B71D06" w14:paraId="7A3807EB" w14:textId="77777777">
        <w:tc>
          <w:tcPr>
            <w:tcW w:w="0" w:type="auto"/>
            <w:shd w:val="clear" w:color="auto" w:fill="FFFFFF"/>
            <w:tcMar>
              <w:top w:w="30" w:type="dxa"/>
              <w:left w:w="30" w:type="dxa"/>
              <w:bottom w:w="30" w:type="dxa"/>
              <w:right w:w="30" w:type="dxa"/>
            </w:tcMar>
            <w:hideMark/>
          </w:tcPr>
          <w:p w14:paraId="2AAB8B57"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120D3FC1" w14:textId="77777777" w:rsidR="00B71D06" w:rsidRPr="00B71D06" w:rsidRDefault="00B71D06" w:rsidP="00B71D06">
            <w:r w:rsidRPr="00B71D06">
              <w:t>ACC </w:t>
            </w:r>
          </w:p>
        </w:tc>
        <w:tc>
          <w:tcPr>
            <w:tcW w:w="0" w:type="auto"/>
            <w:shd w:val="clear" w:color="auto" w:fill="FFFFFF"/>
            <w:tcMar>
              <w:top w:w="30" w:type="dxa"/>
              <w:left w:w="30" w:type="dxa"/>
              <w:bottom w:w="30" w:type="dxa"/>
              <w:right w:w="30" w:type="dxa"/>
            </w:tcMar>
            <w:vAlign w:val="center"/>
            <w:hideMark/>
          </w:tcPr>
          <w:p w14:paraId="21539CF7" w14:textId="77777777" w:rsidR="00B71D06" w:rsidRPr="00B71D06" w:rsidRDefault="00B71D06" w:rsidP="00B71D06">
            <w:r w:rsidRPr="00B71D06">
              <w:t>850</w:t>
            </w:r>
          </w:p>
        </w:tc>
        <w:tc>
          <w:tcPr>
            <w:tcW w:w="0" w:type="auto"/>
            <w:gridSpan w:val="6"/>
            <w:shd w:val="clear" w:color="auto" w:fill="FFFFFF"/>
            <w:tcMar>
              <w:top w:w="30" w:type="dxa"/>
              <w:left w:w="30" w:type="dxa"/>
              <w:bottom w:w="30" w:type="dxa"/>
              <w:right w:w="30" w:type="dxa"/>
            </w:tcMar>
            <w:hideMark/>
          </w:tcPr>
          <w:p w14:paraId="1FB97F02" w14:textId="77777777" w:rsidR="00B71D06" w:rsidRPr="00B71D06" w:rsidRDefault="00B71D06" w:rsidP="00B71D06">
            <w:r w:rsidRPr="00B71D06">
              <w:t>Accounting and Tax Implications of Mergers and Acquisitions </w:t>
            </w:r>
          </w:p>
        </w:tc>
        <w:tc>
          <w:tcPr>
            <w:tcW w:w="0" w:type="auto"/>
            <w:shd w:val="clear" w:color="auto" w:fill="FFFFFF"/>
            <w:tcMar>
              <w:top w:w="30" w:type="dxa"/>
              <w:left w:w="30" w:type="dxa"/>
              <w:bottom w:w="30" w:type="dxa"/>
              <w:right w:w="30" w:type="dxa"/>
            </w:tcMar>
            <w:vAlign w:val="center"/>
            <w:hideMark/>
          </w:tcPr>
          <w:p w14:paraId="2A4A29F3" w14:textId="77777777" w:rsidR="00B71D06" w:rsidRPr="00B71D06" w:rsidRDefault="00B71D06" w:rsidP="00B71D06">
            <w:r w:rsidRPr="00B71D06">
              <w:t>3</w:t>
            </w:r>
          </w:p>
        </w:tc>
      </w:tr>
      <w:tr w:rsidR="00B71D06" w:rsidRPr="00B71D06" w14:paraId="0B05BF20" w14:textId="77777777">
        <w:tc>
          <w:tcPr>
            <w:tcW w:w="0" w:type="auto"/>
            <w:shd w:val="clear" w:color="auto" w:fill="FFFFFF"/>
            <w:tcMar>
              <w:top w:w="30" w:type="dxa"/>
              <w:left w:w="30" w:type="dxa"/>
              <w:bottom w:w="30" w:type="dxa"/>
              <w:right w:w="30" w:type="dxa"/>
            </w:tcMar>
            <w:hideMark/>
          </w:tcPr>
          <w:p w14:paraId="5294CEDC" w14:textId="77777777" w:rsidR="00B71D06" w:rsidRPr="00B71D06" w:rsidRDefault="00B71D06" w:rsidP="00B71D06"/>
        </w:tc>
        <w:tc>
          <w:tcPr>
            <w:tcW w:w="0" w:type="auto"/>
            <w:shd w:val="clear" w:color="auto" w:fill="FFFFFF"/>
            <w:tcMar>
              <w:top w:w="30" w:type="dxa"/>
              <w:left w:w="30" w:type="dxa"/>
              <w:bottom w:w="30" w:type="dxa"/>
              <w:right w:w="30" w:type="dxa"/>
            </w:tcMar>
            <w:vAlign w:val="center"/>
            <w:hideMark/>
          </w:tcPr>
          <w:p w14:paraId="31D0BDF1" w14:textId="77777777" w:rsidR="00B71D06" w:rsidRPr="00B71D06" w:rsidRDefault="00B71D06" w:rsidP="00B71D06">
            <w:r w:rsidRPr="00B71D06">
              <w:t>FI </w:t>
            </w:r>
          </w:p>
        </w:tc>
        <w:tc>
          <w:tcPr>
            <w:tcW w:w="0" w:type="auto"/>
            <w:shd w:val="clear" w:color="auto" w:fill="FFFFFF"/>
            <w:tcMar>
              <w:top w:w="30" w:type="dxa"/>
              <w:left w:w="30" w:type="dxa"/>
              <w:bottom w:w="30" w:type="dxa"/>
              <w:right w:w="30" w:type="dxa"/>
            </w:tcMar>
            <w:vAlign w:val="center"/>
            <w:hideMark/>
          </w:tcPr>
          <w:p w14:paraId="30138F3C" w14:textId="77777777" w:rsidR="00B71D06" w:rsidRPr="00B71D06" w:rsidRDefault="00B71D06" w:rsidP="00B71D06">
            <w:r w:rsidRPr="00B71D06">
              <w:t>845</w:t>
            </w:r>
          </w:p>
        </w:tc>
        <w:tc>
          <w:tcPr>
            <w:tcW w:w="0" w:type="auto"/>
            <w:gridSpan w:val="6"/>
            <w:shd w:val="clear" w:color="auto" w:fill="FFFFFF"/>
            <w:tcMar>
              <w:top w:w="30" w:type="dxa"/>
              <w:left w:w="30" w:type="dxa"/>
              <w:bottom w:w="30" w:type="dxa"/>
              <w:right w:w="30" w:type="dxa"/>
            </w:tcMar>
            <w:hideMark/>
          </w:tcPr>
          <w:p w14:paraId="796AAB9D" w14:textId="77777777" w:rsidR="00B71D06" w:rsidRPr="00B71D06" w:rsidRDefault="00B71D06" w:rsidP="00B71D06">
            <w:r w:rsidRPr="00B71D06">
              <w:t>Financial Modeling and Simulation I </w:t>
            </w:r>
          </w:p>
        </w:tc>
        <w:tc>
          <w:tcPr>
            <w:tcW w:w="0" w:type="auto"/>
            <w:shd w:val="clear" w:color="auto" w:fill="FFFFFF"/>
            <w:tcMar>
              <w:top w:w="30" w:type="dxa"/>
              <w:left w:w="30" w:type="dxa"/>
              <w:bottom w:w="30" w:type="dxa"/>
              <w:right w:w="30" w:type="dxa"/>
            </w:tcMar>
            <w:vAlign w:val="center"/>
            <w:hideMark/>
          </w:tcPr>
          <w:p w14:paraId="0C46966E" w14:textId="77777777" w:rsidR="00B71D06" w:rsidRPr="00B71D06" w:rsidRDefault="00B71D06" w:rsidP="00B71D06">
            <w:r w:rsidRPr="00B71D06">
              <w:t>3</w:t>
            </w:r>
          </w:p>
        </w:tc>
      </w:tr>
      <w:tr w:rsidR="00B71D06" w:rsidRPr="00B71D06" w14:paraId="6B086229" w14:textId="77777777">
        <w:tc>
          <w:tcPr>
            <w:tcW w:w="0" w:type="auto"/>
            <w:shd w:val="clear" w:color="auto" w:fill="FFFFFF"/>
            <w:tcMar>
              <w:top w:w="30" w:type="dxa"/>
              <w:left w:w="30" w:type="dxa"/>
              <w:bottom w:w="30" w:type="dxa"/>
              <w:right w:w="30" w:type="dxa"/>
            </w:tcMar>
            <w:hideMark/>
          </w:tcPr>
          <w:p w14:paraId="7681D4D6" w14:textId="77777777" w:rsidR="00B71D06" w:rsidRPr="00B71D06" w:rsidRDefault="00B71D06" w:rsidP="00B71D06">
            <w:r w:rsidRPr="00B71D06">
              <w:t>4.</w:t>
            </w:r>
          </w:p>
        </w:tc>
        <w:tc>
          <w:tcPr>
            <w:tcW w:w="0" w:type="auto"/>
            <w:gridSpan w:val="8"/>
            <w:shd w:val="clear" w:color="auto" w:fill="FFFFFF"/>
            <w:tcMar>
              <w:top w:w="30" w:type="dxa"/>
              <w:left w:w="30" w:type="dxa"/>
              <w:bottom w:w="30" w:type="dxa"/>
              <w:right w:w="30" w:type="dxa"/>
            </w:tcMar>
            <w:hideMark/>
          </w:tcPr>
          <w:p w14:paraId="6DCF0801" w14:textId="77777777" w:rsidR="00B71D06" w:rsidRPr="00B71D06" w:rsidRDefault="00B71D06" w:rsidP="00B71D06">
            <w:r w:rsidRPr="00B71D06">
              <w:t xml:space="preserve">Choose electives from courses within the concentrations to meet the </w:t>
            </w:r>
            <w:proofErr w:type="gramStart"/>
            <w:r w:rsidRPr="00B71D06">
              <w:t>30 credit</w:t>
            </w:r>
            <w:proofErr w:type="gramEnd"/>
            <w:r w:rsidRPr="00B71D06">
              <w:t xml:space="preserve"> minimum.</w:t>
            </w:r>
          </w:p>
        </w:tc>
        <w:tc>
          <w:tcPr>
            <w:tcW w:w="0" w:type="auto"/>
            <w:shd w:val="clear" w:color="auto" w:fill="FFFFFF"/>
            <w:vAlign w:val="center"/>
            <w:hideMark/>
          </w:tcPr>
          <w:p w14:paraId="3A730EB7" w14:textId="77777777" w:rsidR="00B71D06" w:rsidRPr="00B71D06" w:rsidRDefault="00B71D06" w:rsidP="00B71D06"/>
        </w:tc>
      </w:tr>
    </w:tbl>
    <w:p w14:paraId="276A2663" w14:textId="6BAFD3D6" w:rsidR="00B22FDD" w:rsidRPr="000203ED" w:rsidRDefault="00E94FDB" w:rsidP="00E94FDB">
      <w:pPr>
        <w:pStyle w:val="Heading2"/>
        <w:rPr>
          <w:rFonts w:eastAsia="Cambria" w:hAnsi="Cambria" w:cs="Cambria"/>
        </w:rPr>
      </w:pPr>
      <w:bookmarkStart w:id="11" w:name="_Toc71098113"/>
      <w:bookmarkStart w:id="12" w:name="_Toc71113419"/>
      <w:r>
        <w:lastRenderedPageBreak/>
        <w:t>Departmental</w:t>
      </w:r>
      <w:r>
        <w:rPr>
          <w:spacing w:val="-9"/>
        </w:rPr>
        <w:t xml:space="preserve"> </w:t>
      </w:r>
      <w:r>
        <w:t>Policies:</w:t>
      </w:r>
      <w:r>
        <w:rPr>
          <w:spacing w:val="-10"/>
        </w:rPr>
        <w:t xml:space="preserve"> </w:t>
      </w:r>
      <w:r>
        <w:t>Academic</w:t>
      </w:r>
      <w:r>
        <w:rPr>
          <w:spacing w:val="-9"/>
        </w:rPr>
        <w:t xml:space="preserve"> and Professional </w:t>
      </w:r>
      <w:r>
        <w:t>Performance</w:t>
      </w:r>
      <w:bookmarkEnd w:id="11"/>
      <w:bookmarkEnd w:id="12"/>
    </w:p>
    <w:p w14:paraId="7C424EF4" w14:textId="474D393B" w:rsidR="00E94FDB" w:rsidRPr="000203ED" w:rsidRDefault="00FC5544" w:rsidP="00E94FDB">
      <w:pPr>
        <w:pStyle w:val="Heading3"/>
        <w:rPr>
          <w:rFonts w:eastAsia="Calibri"/>
          <w:spacing w:val="-2"/>
        </w:rPr>
      </w:pPr>
      <w:r>
        <w:rPr>
          <w:rFonts w:eastAsia="Calibri"/>
          <w:u w:color="000000"/>
        </w:rPr>
        <w:t>Overview</w:t>
      </w:r>
    </w:p>
    <w:p w14:paraId="2FD5BE87" w14:textId="736E8DE3" w:rsidR="00FC5544" w:rsidRDefault="005C6962" w:rsidP="7D294E00">
      <w:pPr>
        <w:pStyle w:val="ListParagraph"/>
        <w:ind w:left="0"/>
        <w:rPr>
          <w:rFonts w:eastAsia="Calibri" w:cs="Calibri"/>
        </w:rPr>
      </w:pPr>
      <w:r>
        <w:rPr>
          <w:rFonts w:eastAsia="Calibri" w:cs="Calibri"/>
        </w:rPr>
        <w:t>MPAA</w:t>
      </w:r>
      <w:r w:rsidR="00FC5544">
        <w:rPr>
          <w:rFonts w:eastAsia="Calibri" w:cs="Calibri"/>
        </w:rPr>
        <w:t xml:space="preserve"> students </w:t>
      </w:r>
      <w:r w:rsidR="00312AC2">
        <w:rPr>
          <w:rFonts w:eastAsia="Calibri" w:cs="Calibri"/>
        </w:rPr>
        <w:t xml:space="preserve">have the right to receive </w:t>
      </w:r>
      <w:r w:rsidR="005A519C">
        <w:rPr>
          <w:rFonts w:eastAsia="Calibri" w:cs="Calibri"/>
        </w:rPr>
        <w:t xml:space="preserve">detailed and </w:t>
      </w:r>
      <w:r w:rsidR="00312AC2">
        <w:rPr>
          <w:rFonts w:eastAsia="Calibri" w:cs="Calibri"/>
        </w:rPr>
        <w:t xml:space="preserve">timely communication regarding requirements, academic progress, and professional </w:t>
      </w:r>
      <w:r w:rsidR="005A519C">
        <w:rPr>
          <w:rFonts w:eastAsia="Calibri" w:cs="Calibri"/>
        </w:rPr>
        <w:t xml:space="preserve">performance. </w:t>
      </w:r>
      <w:r w:rsidR="004A44B9">
        <w:rPr>
          <w:rFonts w:eastAsia="Calibri" w:cs="Calibri"/>
        </w:rPr>
        <w:t xml:space="preserve">The Program Director will provide periodic information to the entire program through email and D2L </w:t>
      </w:r>
      <w:proofErr w:type="gramStart"/>
      <w:r w:rsidR="004A44B9">
        <w:rPr>
          <w:rFonts w:eastAsia="Calibri" w:cs="Calibri"/>
        </w:rPr>
        <w:t>communications, and</w:t>
      </w:r>
      <w:proofErr w:type="gramEnd"/>
      <w:r w:rsidR="004A44B9">
        <w:rPr>
          <w:rFonts w:eastAsia="Calibri" w:cs="Calibri"/>
        </w:rPr>
        <w:t xml:space="preserve"> will discuss individual academic progress directly with students. </w:t>
      </w:r>
    </w:p>
    <w:p w14:paraId="2BC7B00B" w14:textId="2B9B6492" w:rsidR="0063655B" w:rsidRPr="000203ED" w:rsidRDefault="0063655B" w:rsidP="0063655B">
      <w:pPr>
        <w:pStyle w:val="Heading3"/>
        <w:rPr>
          <w:rFonts w:eastAsia="Calibri"/>
          <w:spacing w:val="-2"/>
        </w:rPr>
      </w:pPr>
      <w:r>
        <w:rPr>
          <w:rFonts w:eastAsia="Calibri"/>
          <w:u w:color="000000"/>
        </w:rPr>
        <w:t>Academic Probation</w:t>
      </w:r>
    </w:p>
    <w:p w14:paraId="1195550B" w14:textId="28D07ED9" w:rsidR="004E529C" w:rsidRDefault="005C6962" w:rsidP="7D294E00">
      <w:pPr>
        <w:pStyle w:val="ListParagraph"/>
        <w:ind w:left="0"/>
        <w:rPr>
          <w:rFonts w:eastAsia="Calibri" w:cs="Calibri"/>
        </w:rPr>
      </w:pPr>
      <w:r>
        <w:rPr>
          <w:rFonts w:eastAsia="Calibri" w:cs="Calibri"/>
        </w:rPr>
        <w:t>MPAA</w:t>
      </w:r>
      <w:r w:rsidR="0063655B">
        <w:rPr>
          <w:rFonts w:eastAsia="Calibri" w:cs="Calibri"/>
        </w:rPr>
        <w:t xml:space="preserve"> students are required to maintain a 3.0 </w:t>
      </w:r>
      <w:r w:rsidR="004C6A77">
        <w:rPr>
          <w:rFonts w:eastAsia="Calibri" w:cs="Calibri"/>
        </w:rPr>
        <w:t xml:space="preserve">cumulative grade point average (GPA) </w:t>
      </w:r>
      <w:proofErr w:type="gramStart"/>
      <w:r w:rsidR="004C6A77">
        <w:rPr>
          <w:rFonts w:eastAsia="Calibri" w:cs="Calibri"/>
        </w:rPr>
        <w:t>in order to</w:t>
      </w:r>
      <w:proofErr w:type="gramEnd"/>
      <w:r w:rsidR="004C6A77">
        <w:rPr>
          <w:rFonts w:eastAsia="Calibri" w:cs="Calibri"/>
        </w:rPr>
        <w:t xml:space="preserve"> remain in good standing and graduate from the program. If a student’s GPA drops below </w:t>
      </w:r>
      <w:proofErr w:type="gramStart"/>
      <w:r w:rsidR="004C6A77">
        <w:rPr>
          <w:rFonts w:eastAsia="Calibri" w:cs="Calibri"/>
        </w:rPr>
        <w:t>a 3.0</w:t>
      </w:r>
      <w:proofErr w:type="gramEnd"/>
      <w:r w:rsidR="004C6A77">
        <w:rPr>
          <w:rFonts w:eastAsia="Calibri" w:cs="Calibri"/>
        </w:rPr>
        <w:t xml:space="preserve">, they will be placed on Academic Probation and contacted by the Program Director at the end of that </w:t>
      </w:r>
      <w:r w:rsidR="00CF4CA9">
        <w:rPr>
          <w:rFonts w:eastAsia="Calibri" w:cs="Calibri"/>
        </w:rPr>
        <w:t xml:space="preserve">semester. The Program Director will outline the requirements needed </w:t>
      </w:r>
      <w:proofErr w:type="gramStart"/>
      <w:r w:rsidR="00CF4CA9">
        <w:rPr>
          <w:rFonts w:eastAsia="Calibri" w:cs="Calibri"/>
        </w:rPr>
        <w:t>in order to</w:t>
      </w:r>
      <w:proofErr w:type="gramEnd"/>
      <w:r w:rsidR="00443ABA">
        <w:rPr>
          <w:rFonts w:eastAsia="Calibri" w:cs="Calibri"/>
        </w:rPr>
        <w:t xml:space="preserve"> get back into good </w:t>
      </w:r>
      <w:proofErr w:type="gramStart"/>
      <w:r w:rsidR="00443ABA">
        <w:rPr>
          <w:rFonts w:eastAsia="Calibri" w:cs="Calibri"/>
        </w:rPr>
        <w:t>standing, and</w:t>
      </w:r>
      <w:proofErr w:type="gramEnd"/>
      <w:r w:rsidR="00443ABA">
        <w:rPr>
          <w:rFonts w:eastAsia="Calibri" w:cs="Calibri"/>
        </w:rPr>
        <w:t xml:space="preserve"> </w:t>
      </w:r>
      <w:r w:rsidR="005C2AB3">
        <w:rPr>
          <w:rFonts w:eastAsia="Calibri" w:cs="Calibri"/>
        </w:rPr>
        <w:t xml:space="preserve">discuss steps </w:t>
      </w:r>
      <w:r w:rsidR="00B831B6">
        <w:rPr>
          <w:rFonts w:eastAsia="Calibri" w:cs="Calibri"/>
        </w:rPr>
        <w:t xml:space="preserve">to take </w:t>
      </w:r>
      <w:proofErr w:type="gramStart"/>
      <w:r w:rsidR="00B831B6">
        <w:rPr>
          <w:rFonts w:eastAsia="Calibri" w:cs="Calibri"/>
        </w:rPr>
        <w:t>in order to</w:t>
      </w:r>
      <w:proofErr w:type="gramEnd"/>
      <w:r w:rsidR="00B831B6">
        <w:rPr>
          <w:rFonts w:eastAsia="Calibri" w:cs="Calibri"/>
        </w:rPr>
        <w:t xml:space="preserve"> meet these goals. </w:t>
      </w:r>
    </w:p>
    <w:p w14:paraId="68354A2A" w14:textId="769874D7" w:rsidR="0063655B" w:rsidRDefault="00B831B6" w:rsidP="7D294E00">
      <w:pPr>
        <w:pStyle w:val="ListParagraph"/>
        <w:ind w:left="0"/>
        <w:rPr>
          <w:rFonts w:eastAsia="Calibri" w:cs="Calibri"/>
        </w:rPr>
      </w:pPr>
      <w:r>
        <w:rPr>
          <w:rFonts w:eastAsia="Calibri" w:cs="Calibri"/>
        </w:rPr>
        <w:t xml:space="preserve">Given that </w:t>
      </w:r>
      <w:r w:rsidR="00D02004">
        <w:rPr>
          <w:rFonts w:eastAsia="Calibri" w:cs="Calibri"/>
        </w:rPr>
        <w:t xml:space="preserve">it is not always possible to repeat a class the next semester, there is not a standard number of semesters a student is allowed to remain on Academic Probation prior to </w:t>
      </w:r>
      <w:r w:rsidR="004E529C">
        <w:rPr>
          <w:rFonts w:eastAsia="Calibri" w:cs="Calibri"/>
        </w:rPr>
        <w:t xml:space="preserve">Academic Dismissal. Instead, the student and the Program Director will discuss the student’s plan to regain good standing, </w:t>
      </w:r>
      <w:r w:rsidR="001F3A21">
        <w:rPr>
          <w:rFonts w:eastAsia="Calibri" w:cs="Calibri"/>
        </w:rPr>
        <w:t xml:space="preserve">focusing on making proactive changes to improve academic performance. Continued </w:t>
      </w:r>
      <w:r w:rsidR="00CE3E60">
        <w:rPr>
          <w:rFonts w:eastAsia="Calibri" w:cs="Calibri"/>
        </w:rPr>
        <w:t xml:space="preserve">Academic Probation will be dependent on continuing to make upward progress on increasing the student’s GPA, and the ability to reach the required 3.0 minimum GPA prior to graduation. </w:t>
      </w:r>
      <w:r w:rsidR="009C1743">
        <w:rPr>
          <w:rFonts w:eastAsia="Calibri" w:cs="Calibri"/>
        </w:rPr>
        <w:t xml:space="preserve">Academic Dismissal will not occur without a one-on-one conversation between the student and the Program </w:t>
      </w:r>
      <w:r w:rsidR="00337E3D">
        <w:rPr>
          <w:rFonts w:eastAsia="Calibri" w:cs="Calibri"/>
        </w:rPr>
        <w:t>Director and</w:t>
      </w:r>
      <w:r w:rsidR="009C1743">
        <w:rPr>
          <w:rFonts w:eastAsia="Calibri" w:cs="Calibri"/>
        </w:rPr>
        <w:t xml:space="preserve"> will be determined in consultation wi</w:t>
      </w:r>
      <w:r w:rsidR="005968BA">
        <w:rPr>
          <w:rFonts w:eastAsia="Calibri" w:cs="Calibri"/>
        </w:rPr>
        <w:t>th the Faculty Director.</w:t>
      </w:r>
    </w:p>
    <w:p w14:paraId="484EEBB1" w14:textId="4242FE69" w:rsidR="005968BA" w:rsidRDefault="005968BA" w:rsidP="7D294E00">
      <w:pPr>
        <w:pStyle w:val="ListParagraph"/>
        <w:ind w:left="0"/>
        <w:rPr>
          <w:rFonts w:eastAsia="Calibri" w:cs="Calibri"/>
        </w:rPr>
      </w:pPr>
      <w:r>
        <w:rPr>
          <w:rFonts w:eastAsia="Calibri" w:cs="Calibri"/>
        </w:rPr>
        <w:t xml:space="preserve">Students receiving federal financial aid through FAFSA will need to complete a Satisfactory Academic Progress form through MSU Financial Aid </w:t>
      </w:r>
      <w:proofErr w:type="gramStart"/>
      <w:r>
        <w:rPr>
          <w:rFonts w:eastAsia="Calibri" w:cs="Calibri"/>
        </w:rPr>
        <w:t>in order to</w:t>
      </w:r>
      <w:proofErr w:type="gramEnd"/>
      <w:r>
        <w:rPr>
          <w:rFonts w:eastAsia="Calibri" w:cs="Calibri"/>
        </w:rPr>
        <w:t xml:space="preserve"> continue to receive aid while on academic probation. </w:t>
      </w:r>
      <w:r w:rsidR="002429E7">
        <w:rPr>
          <w:rFonts w:eastAsia="Calibri" w:cs="Calibri"/>
        </w:rPr>
        <w:t xml:space="preserve">Part of this process is meeting with the Program Director, and </w:t>
      </w:r>
      <w:proofErr w:type="gramStart"/>
      <w:r w:rsidR="002429E7">
        <w:rPr>
          <w:rFonts w:eastAsia="Calibri" w:cs="Calibri"/>
        </w:rPr>
        <w:t>as long as</w:t>
      </w:r>
      <w:proofErr w:type="gramEnd"/>
      <w:r w:rsidR="002429E7">
        <w:rPr>
          <w:rFonts w:eastAsia="Calibri" w:cs="Calibri"/>
        </w:rPr>
        <w:t xml:space="preserve"> the student is making progress toward degree and improving their GPA, the program will be supportive of </w:t>
      </w:r>
      <w:r w:rsidR="00304FF3">
        <w:rPr>
          <w:rFonts w:eastAsia="Calibri" w:cs="Calibri"/>
        </w:rPr>
        <w:t>continuing a student’s financial aid coverage.</w:t>
      </w:r>
    </w:p>
    <w:p w14:paraId="025CC1DB" w14:textId="7D8722C7" w:rsidR="00B22FDD" w:rsidRPr="000203ED" w:rsidRDefault="00A97305" w:rsidP="003675C1">
      <w:pPr>
        <w:pStyle w:val="Heading2"/>
        <w:rPr>
          <w:rFonts w:eastAsia="Cambria" w:hAnsi="Cambria" w:cs="Times New Roman (Headings CS)"/>
        </w:rPr>
      </w:pPr>
      <w:bookmarkStart w:id="13" w:name="_Toc71098114"/>
      <w:bookmarkStart w:id="14" w:name="_Toc71113420"/>
      <w:r>
        <w:rPr>
          <w:rFonts w:cs="Times New Roman (Headings CS)"/>
        </w:rPr>
        <w:t>Departmental</w:t>
      </w:r>
      <w:r>
        <w:rPr>
          <w:rFonts w:cs="Times New Roman (Headings CS)"/>
          <w:spacing w:val="-6"/>
        </w:rPr>
        <w:t xml:space="preserve"> </w:t>
      </w:r>
      <w:r>
        <w:rPr>
          <w:rFonts w:cs="Times New Roman (Headings CS)"/>
        </w:rPr>
        <w:t>Policies:</w:t>
      </w:r>
      <w:r>
        <w:rPr>
          <w:rFonts w:cs="Times New Roman (Headings CS)"/>
          <w:spacing w:val="-7"/>
        </w:rPr>
        <w:t xml:space="preserve"> </w:t>
      </w:r>
      <w:r>
        <w:rPr>
          <w:rFonts w:cs="Times New Roman (Headings CS)"/>
        </w:rPr>
        <w:t>Integrity</w:t>
      </w:r>
      <w:r>
        <w:rPr>
          <w:rFonts w:cs="Times New Roman (Headings CS)"/>
          <w:spacing w:val="-4"/>
        </w:rPr>
        <w:t xml:space="preserve"> </w:t>
      </w:r>
      <w:bookmarkEnd w:id="13"/>
      <w:bookmarkEnd w:id="14"/>
      <w:r w:rsidR="000769F6">
        <w:rPr>
          <w:rFonts w:cs="Times New Roman (Headings CS)"/>
        </w:rPr>
        <w:t>in Academic Activities</w:t>
      </w:r>
    </w:p>
    <w:p w14:paraId="7AAAB722" w14:textId="0009A9F8" w:rsidR="003675C1" w:rsidRPr="000203ED" w:rsidRDefault="000769F6" w:rsidP="003675C1">
      <w:pPr>
        <w:pStyle w:val="Heading3"/>
        <w:rPr>
          <w:rFonts w:eastAsia="Calibri"/>
          <w:spacing w:val="-2"/>
        </w:rPr>
      </w:pPr>
      <w:r>
        <w:rPr>
          <w:rFonts w:eastAsia="Calibri"/>
          <w:u w:color="000000"/>
        </w:rPr>
        <w:t>Overview</w:t>
      </w:r>
    </w:p>
    <w:p w14:paraId="0E3C00C1" w14:textId="2634051C" w:rsidR="00B22FDD" w:rsidRPr="000203ED" w:rsidRDefault="00B22FDD" w:rsidP="00E07660">
      <w:pPr>
        <w:rPr>
          <w:rFonts w:eastAsia="Calibri"/>
        </w:rPr>
      </w:pPr>
      <w:r>
        <w:rPr>
          <w:rFonts w:eastAsia="Calibri"/>
        </w:rPr>
        <w:t>Integrity in</w:t>
      </w:r>
      <w:r w:rsidR="000769F6">
        <w:rPr>
          <w:rFonts w:eastAsia="Calibri"/>
        </w:rPr>
        <w:t xml:space="preserve"> academic and</w:t>
      </w:r>
      <w:r>
        <w:rPr>
          <w:rFonts w:eastAsia="Calibri"/>
        </w:rPr>
        <w:t xml:space="preserve"> research</w:t>
      </w:r>
      <w:r w:rsidR="000769F6">
        <w:rPr>
          <w:rFonts w:eastAsia="Calibri"/>
        </w:rPr>
        <w:t xml:space="preserve"> </w:t>
      </w:r>
      <w:r>
        <w:rPr>
          <w:rFonts w:eastAsia="Calibri"/>
        </w:rPr>
        <w:t xml:space="preserve">activities is based on sound disciplinary practices and a commitment to basic values such as fairness, equity, honesty and respect. </w:t>
      </w:r>
      <w:r w:rsidR="00337E3D">
        <w:rPr>
          <w:rFonts w:eastAsia="Calibri"/>
        </w:rPr>
        <w:t>MPAA</w:t>
      </w:r>
      <w:r w:rsidR="00EE3681">
        <w:rPr>
          <w:rFonts w:eastAsia="Calibri"/>
        </w:rPr>
        <w:t xml:space="preserve"> students are expected to follow the </w:t>
      </w:r>
      <w:hyperlink r:id="rId13" w:history="1">
        <w:r w:rsidR="00EE3681" w:rsidRPr="00EE3681">
          <w:rPr>
            <w:rStyle w:val="Hyperlink"/>
            <w:rFonts w:eastAsia="Calibri"/>
          </w:rPr>
          <w:t>Broad College of Business Master’s Programs Honor Code</w:t>
        </w:r>
      </w:hyperlink>
      <w:r w:rsidR="00EE3681">
        <w:rPr>
          <w:rFonts w:eastAsia="Calibri"/>
        </w:rPr>
        <w:t xml:space="preserve">, as well as </w:t>
      </w:r>
      <w:r w:rsidR="00516426">
        <w:rPr>
          <w:rFonts w:eastAsia="Calibri"/>
        </w:rPr>
        <w:t xml:space="preserve">following the expectations outlined in the syllabus </w:t>
      </w:r>
      <w:r w:rsidR="001D4748">
        <w:rPr>
          <w:rFonts w:eastAsia="Calibri"/>
        </w:rPr>
        <w:t>for each individual course.</w:t>
      </w:r>
    </w:p>
    <w:p w14:paraId="1E268A7B" w14:textId="6DE25C02" w:rsidR="00B22FDD" w:rsidRPr="000203ED" w:rsidRDefault="001D4748" w:rsidP="003675C1">
      <w:pPr>
        <w:pStyle w:val="Heading3"/>
      </w:pPr>
      <w:r>
        <w:rPr>
          <w:u w:color="000000"/>
        </w:rPr>
        <w:t>Artificial Intelligence (AI)</w:t>
      </w:r>
    </w:p>
    <w:p w14:paraId="18D11D84" w14:textId="5E22A332" w:rsidR="00EC65CD" w:rsidRPr="00EC65CD" w:rsidRDefault="00B22FDD" w:rsidP="00EC65CD">
      <w:r>
        <w:t xml:space="preserve">The </w:t>
      </w:r>
      <w:r w:rsidR="001D4748">
        <w:t xml:space="preserve">use of AI in the classroom is a constantly developing and evolving topic. </w:t>
      </w:r>
      <w:r w:rsidR="00D450FA">
        <w:t xml:space="preserve">There are general guidelines and policies available through </w:t>
      </w:r>
      <w:hyperlink r:id="rId14" w:history="1">
        <w:r w:rsidR="00D450FA" w:rsidRPr="007C67A6">
          <w:rPr>
            <w:rStyle w:val="Hyperlink"/>
          </w:rPr>
          <w:t>MSU</w:t>
        </w:r>
      </w:hyperlink>
      <w:r w:rsidR="00D450FA">
        <w:t xml:space="preserve"> as well as through the </w:t>
      </w:r>
      <w:hyperlink r:id="rId15" w:history="1">
        <w:r w:rsidR="00D450FA" w:rsidRPr="007C67A6">
          <w:rPr>
            <w:rStyle w:val="Hyperlink"/>
          </w:rPr>
          <w:t>Broad College</w:t>
        </w:r>
      </w:hyperlink>
      <w:r w:rsidR="007C67A6">
        <w:t xml:space="preserve">, which </w:t>
      </w:r>
      <w:r w:rsidR="007C67A6">
        <w:lastRenderedPageBreak/>
        <w:t xml:space="preserve">students are expected to be aware of and adhere to. In terms of </w:t>
      </w:r>
      <w:r w:rsidR="00081371">
        <w:t xml:space="preserve">usage in individual courses, students are to refer to their syllabus and their instructor’s guidance. Note that </w:t>
      </w:r>
      <w:r w:rsidR="007F2922">
        <w:t xml:space="preserve">different courses may have different expectations, so usage allowed </w:t>
      </w:r>
      <w:proofErr w:type="gramStart"/>
      <w:r w:rsidR="007F2922">
        <w:t>in</w:t>
      </w:r>
      <w:proofErr w:type="gramEnd"/>
      <w:r w:rsidR="007F2922">
        <w:t xml:space="preserve"> one course may not be allowed </w:t>
      </w:r>
      <w:proofErr w:type="gramStart"/>
      <w:r w:rsidR="007F2922">
        <w:t>in</w:t>
      </w:r>
      <w:proofErr w:type="gramEnd"/>
      <w:r w:rsidR="007F2922">
        <w:t xml:space="preserve"> another. </w:t>
      </w:r>
    </w:p>
    <w:p w14:paraId="03724C13" w14:textId="3801D797" w:rsidR="00EC65CD" w:rsidRPr="000203ED" w:rsidRDefault="00A46F26" w:rsidP="00EC65CD">
      <w:pPr>
        <w:pStyle w:val="Heading3"/>
      </w:pPr>
      <w:r>
        <w:rPr>
          <w:u w:color="000000"/>
        </w:rPr>
        <w:t>Academic Dishonesty</w:t>
      </w:r>
    </w:p>
    <w:p w14:paraId="4786FA3D" w14:textId="77777777" w:rsidR="00BA146C" w:rsidRDefault="00A050CC" w:rsidP="00EC65CD">
      <w:r>
        <w:t xml:space="preserve">When an instructor believes a student has violated the standards of academic honesty as outlined by MSU or Broad policy, or the expectations in the syllabus, they have </w:t>
      </w:r>
      <w:r w:rsidR="008A7955">
        <w:t xml:space="preserve">multiple options to resolve the issue. </w:t>
      </w:r>
      <w:r w:rsidR="00783779">
        <w:t xml:space="preserve">A student may be required to re-do the </w:t>
      </w:r>
      <w:proofErr w:type="gramStart"/>
      <w:r w:rsidR="00783779">
        <w:t>assignment, or</w:t>
      </w:r>
      <w:proofErr w:type="gramEnd"/>
      <w:r w:rsidR="00783779">
        <w:t xml:space="preserve"> may receive a failing grade without an opportunity to re-do it. </w:t>
      </w:r>
    </w:p>
    <w:p w14:paraId="520420FC" w14:textId="18AF57DA" w:rsidR="00EC65CD" w:rsidRPr="00EC65CD" w:rsidRDefault="00B27D70" w:rsidP="00EC65CD">
      <w:r>
        <w:t xml:space="preserve">Depending on the severity, a student may also receive a failing grade in the course, and/or receive an </w:t>
      </w:r>
      <w:hyperlink r:id="rId16" w:history="1">
        <w:r w:rsidRPr="00B27D70">
          <w:rPr>
            <w:rStyle w:val="Hyperlink"/>
          </w:rPr>
          <w:t>Academic Dishonesty Report (ADR)</w:t>
        </w:r>
      </w:hyperlink>
      <w:r>
        <w:t xml:space="preserve"> which</w:t>
      </w:r>
      <w:r w:rsidR="003F65B4">
        <w:t xml:space="preserve"> is forwarded to the Dean of the Graduate School for </w:t>
      </w:r>
      <w:r w:rsidR="003F40B3">
        <w:t xml:space="preserve">review. </w:t>
      </w:r>
      <w:r w:rsidR="000E7F28">
        <w:t>For a first offense, t</w:t>
      </w:r>
      <w:r w:rsidR="003F40B3">
        <w:t xml:space="preserve">his may result in needing to complete an additional academic integrity course and/or need to meet with the </w:t>
      </w:r>
      <w:r w:rsidR="00337E3D">
        <w:t>MPAA</w:t>
      </w:r>
      <w:r w:rsidR="003F40B3">
        <w:t xml:space="preserve"> Program Director</w:t>
      </w:r>
      <w:r w:rsidR="00B725D7">
        <w:t xml:space="preserve">. </w:t>
      </w:r>
      <w:r w:rsidR="000E7F28">
        <w:t xml:space="preserve">For a second offense, there may be additional sanctions </w:t>
      </w:r>
      <w:r w:rsidR="00BA146C">
        <w:t xml:space="preserve">including the possibility of academic dismissal. </w:t>
      </w:r>
    </w:p>
    <w:p w14:paraId="19352862" w14:textId="6840AB91" w:rsidR="00EC65CD" w:rsidRPr="000203ED" w:rsidRDefault="00EC65CD" w:rsidP="00EC65CD">
      <w:pPr>
        <w:pStyle w:val="Heading3"/>
      </w:pPr>
      <w:r>
        <w:rPr>
          <w:u w:color="000000"/>
        </w:rPr>
        <w:t>Additional Resources</w:t>
      </w:r>
    </w:p>
    <w:p w14:paraId="7E280160" w14:textId="7556CB71" w:rsidR="00B22FDD" w:rsidRPr="000203ED" w:rsidRDefault="00DD4940" w:rsidP="00A94CF8">
      <w:pPr>
        <w:pStyle w:val="ListParagraph"/>
        <w:numPr>
          <w:ilvl w:val="0"/>
          <w:numId w:val="1"/>
        </w:numPr>
      </w:pPr>
      <w:hyperlink r:id="rId17" w:history="1">
        <w:r>
          <w:rPr>
            <w:rStyle w:val="Hyperlink"/>
          </w:rPr>
          <w:t>MSU Guidelines on Authorship</w:t>
        </w:r>
      </w:hyperlink>
    </w:p>
    <w:p w14:paraId="5FC9B237" w14:textId="1E8C9F25" w:rsidR="00B22FDD" w:rsidRPr="000203ED" w:rsidRDefault="00996060" w:rsidP="00A94CF8">
      <w:pPr>
        <w:pStyle w:val="ListParagraph"/>
        <w:numPr>
          <w:ilvl w:val="0"/>
          <w:numId w:val="1"/>
        </w:numPr>
      </w:pPr>
      <w:hyperlink r:id="rId18" w:history="1">
        <w:r>
          <w:rPr>
            <w:rStyle w:val="Hyperlink"/>
          </w:rPr>
          <w:t>MSU’s Institutional Data Policy</w:t>
        </w:r>
      </w:hyperlink>
    </w:p>
    <w:p w14:paraId="46FC2F22" w14:textId="693644E6" w:rsidR="00A46F26" w:rsidRPr="000203ED" w:rsidRDefault="00996060" w:rsidP="00A94CF8">
      <w:pPr>
        <w:pStyle w:val="ListParagraph"/>
        <w:numPr>
          <w:ilvl w:val="0"/>
          <w:numId w:val="1"/>
        </w:numPr>
      </w:pPr>
      <w:hyperlink r:id="rId19" w:history="1">
        <w:r>
          <w:rPr>
            <w:rStyle w:val="Hyperlink"/>
          </w:rPr>
          <w:t>MSU’s Procedures Concerning Allegations of Misconduct in Research and Creative Activities</w:t>
        </w:r>
      </w:hyperlink>
    </w:p>
    <w:p w14:paraId="07E9679B" w14:textId="7E46D066" w:rsidR="00B22FDD" w:rsidRPr="000203ED" w:rsidRDefault="005917FB" w:rsidP="005917FB">
      <w:pPr>
        <w:pStyle w:val="Heading2"/>
        <w:rPr>
          <w:rFonts w:eastAsia="Cambria" w:hAnsi="Cambria" w:cs="Cambria"/>
        </w:rPr>
      </w:pPr>
      <w:bookmarkStart w:id="15" w:name="_Toc71098115"/>
      <w:bookmarkStart w:id="16" w:name="_Toc71113421"/>
      <w:r>
        <w:t>Student</w:t>
      </w:r>
      <w:r>
        <w:rPr>
          <w:spacing w:val="-12"/>
        </w:rPr>
        <w:t xml:space="preserve"> </w:t>
      </w:r>
      <w:r>
        <w:t>Conduct</w:t>
      </w:r>
      <w:r>
        <w:rPr>
          <w:spacing w:val="-11"/>
        </w:rPr>
        <w:t xml:space="preserve"> </w:t>
      </w:r>
      <w:r>
        <w:t>and</w:t>
      </w:r>
      <w:r>
        <w:rPr>
          <w:spacing w:val="-11"/>
        </w:rPr>
        <w:t xml:space="preserve"> </w:t>
      </w:r>
      <w:r>
        <w:t>Conflict</w:t>
      </w:r>
      <w:r>
        <w:rPr>
          <w:spacing w:val="-11"/>
        </w:rPr>
        <w:t xml:space="preserve"> </w:t>
      </w:r>
      <w:r>
        <w:t>Resolution</w:t>
      </w:r>
      <w:bookmarkEnd w:id="15"/>
      <w:bookmarkEnd w:id="16"/>
    </w:p>
    <w:p w14:paraId="730C82DF" w14:textId="57CDD80D" w:rsidR="005917FB" w:rsidRPr="000203ED" w:rsidRDefault="00CB3141" w:rsidP="005917FB">
      <w:pPr>
        <w:pStyle w:val="Heading3"/>
        <w:rPr>
          <w:spacing w:val="-4"/>
          <w:u w:color="000000"/>
        </w:rPr>
      </w:pPr>
      <w:r>
        <w:rPr>
          <w:u w:color="000000"/>
        </w:rPr>
        <w:t>Overview</w:t>
      </w:r>
    </w:p>
    <w:p w14:paraId="6FF8FEE6" w14:textId="42FF69A3" w:rsidR="00B22FDD" w:rsidRDefault="00B22FDD" w:rsidP="00F456AE">
      <w:r>
        <w:t xml:space="preserve">The University has established a judicial structure and process for hearing and adjudicating alleged violations of recognized </w:t>
      </w:r>
      <w:r w:rsidR="00490795" w:rsidRPr="007A5A06">
        <w:t>G</w:t>
      </w:r>
      <w:r w:rsidRPr="007A5A06">
        <w:t xml:space="preserve">raduate </w:t>
      </w:r>
      <w:r w:rsidR="00490795" w:rsidRPr="007A5A06">
        <w:t>S</w:t>
      </w:r>
      <w:r w:rsidRPr="007A5A06">
        <w:t xml:space="preserve">tudent </w:t>
      </w:r>
      <w:r w:rsidR="00490795" w:rsidRPr="007A5A06">
        <w:t>R</w:t>
      </w:r>
      <w:r w:rsidRPr="007A5A06">
        <w:t xml:space="preserve">ights and </w:t>
      </w:r>
      <w:r w:rsidR="00490795" w:rsidRPr="007A5A06">
        <w:t>R</w:t>
      </w:r>
      <w:r w:rsidRPr="007A5A06">
        <w:t>esponsibilities</w:t>
      </w:r>
      <w:r>
        <w:t>. The first venue to resolve conflicts informally or formally rests within the academic unit</w:t>
      </w:r>
      <w:r w:rsidR="00490795">
        <w:t>—either between the student and their instructor, or between the student and the Program Director</w:t>
      </w:r>
      <w:r w:rsidR="0069538A">
        <w:t>/Faculty Director</w:t>
      </w:r>
      <w:r>
        <w:t xml:space="preserve">. </w:t>
      </w:r>
      <w:r w:rsidR="0069538A">
        <w:t xml:space="preserve">Final program-level decisions </w:t>
      </w:r>
      <w:r w:rsidR="00F6256D">
        <w:t>fall with the Department Chair of Accounting and Information Systems.</w:t>
      </w:r>
    </w:p>
    <w:p w14:paraId="30DA9E98" w14:textId="77777777" w:rsidR="00622557" w:rsidRDefault="00490795" w:rsidP="00F456AE">
      <w:r>
        <w:t>If it is not possible for a conflict</w:t>
      </w:r>
      <w:r w:rsidR="0069538A">
        <w:t xml:space="preserve"> to be resolved within the </w:t>
      </w:r>
      <w:r w:rsidR="00F6256D">
        <w:t xml:space="preserve">department, then </w:t>
      </w:r>
      <w:r w:rsidR="006E4057">
        <w:t xml:space="preserve">the Associate Dean of </w:t>
      </w:r>
      <w:proofErr w:type="gramStart"/>
      <w:r w:rsidR="006E4057">
        <w:t>Master’s</w:t>
      </w:r>
      <w:proofErr w:type="gramEnd"/>
      <w:r w:rsidR="006E4057">
        <w:t xml:space="preserve"> Programs within the Broad College of Business </w:t>
      </w:r>
      <w:r w:rsidR="00622557">
        <w:t xml:space="preserve">will be consulted with a possible College Graduate Hearing Board convened. </w:t>
      </w:r>
    </w:p>
    <w:p w14:paraId="2EF7560C" w14:textId="216AFB16" w:rsidR="00490795" w:rsidRDefault="00622557" w:rsidP="00F456AE">
      <w:r>
        <w:t xml:space="preserve">If it is not possible for a conflict to be resolved at the </w:t>
      </w:r>
      <w:proofErr w:type="gramStart"/>
      <w:r>
        <w:t>college-level</w:t>
      </w:r>
      <w:proofErr w:type="gramEnd"/>
      <w:r>
        <w:t>, then the Dean</w:t>
      </w:r>
      <w:r w:rsidR="00EC31F4">
        <w:t xml:space="preserve"> of the Graduate School will be </w:t>
      </w:r>
      <w:proofErr w:type="gramStart"/>
      <w:r w:rsidR="00EC31F4">
        <w:t>consulted</w:t>
      </w:r>
      <w:proofErr w:type="gramEnd"/>
      <w:r w:rsidR="00EC31F4">
        <w:t xml:space="preserve"> and the student will have the opportunity for a </w:t>
      </w:r>
      <w:proofErr w:type="gramStart"/>
      <w:r w:rsidR="00EC31F4">
        <w:t>University</w:t>
      </w:r>
      <w:proofErr w:type="gramEnd"/>
      <w:r w:rsidR="00EC31F4">
        <w:t>-level Hearing Board.</w:t>
      </w:r>
      <w:r w:rsidR="0069538A">
        <w:t xml:space="preserve"> </w:t>
      </w:r>
    </w:p>
    <w:p w14:paraId="432E9190" w14:textId="4E5B3717" w:rsidR="00FE715A" w:rsidRPr="000203ED" w:rsidRDefault="00FE715A" w:rsidP="00F456AE">
      <w:pPr>
        <w:rPr>
          <w:rFonts w:eastAsia="Calibri" w:cs="Calibri"/>
          <w:szCs w:val="23"/>
        </w:rPr>
      </w:pPr>
      <w:r>
        <w:lastRenderedPageBreak/>
        <w:t xml:space="preserve">Structure of the above pathways to conflict resolution can be found in the Graduate Student Rights and Responsibilities </w:t>
      </w:r>
      <w:r w:rsidR="007A5A06">
        <w:t xml:space="preserve">– </w:t>
      </w:r>
      <w:hyperlink r:id="rId20" w:history="1">
        <w:r w:rsidR="007A5A06" w:rsidRPr="007A5A06">
          <w:rPr>
            <w:rStyle w:val="Hyperlink"/>
          </w:rPr>
          <w:t>Article 5: Adjudication of Cases Involving Graduate Student Rights and Responsibilities</w:t>
        </w:r>
      </w:hyperlink>
      <w:r w:rsidR="007A5A06">
        <w:t>.</w:t>
      </w:r>
    </w:p>
    <w:p w14:paraId="3E57C134" w14:textId="3E89AAD8" w:rsidR="00B22FDD" w:rsidRPr="000203ED" w:rsidRDefault="002348A0" w:rsidP="00F456AE">
      <w:pPr>
        <w:pStyle w:val="Heading3"/>
      </w:pPr>
      <w:r>
        <w:rPr>
          <w:u w:color="000000"/>
        </w:rPr>
        <w:t>Confidential Support</w:t>
      </w:r>
    </w:p>
    <w:p w14:paraId="3E38AB09" w14:textId="76A50A8E" w:rsidR="00F11AFC" w:rsidRDefault="00B22FDD" w:rsidP="00F456AE">
      <w:r>
        <w:t xml:space="preserve">The </w:t>
      </w:r>
      <w:r w:rsidR="002348A0">
        <w:t xml:space="preserve">University offers </w:t>
      </w:r>
      <w:r w:rsidR="008D5005">
        <w:t xml:space="preserve">confidential support through the </w:t>
      </w:r>
      <w:hyperlink r:id="rId21" w:history="1">
        <w:r w:rsidR="008D5005" w:rsidRPr="003A3947">
          <w:rPr>
            <w:rStyle w:val="Hyperlink"/>
          </w:rPr>
          <w:t>Office of the University Ombudsperson</w:t>
        </w:r>
      </w:hyperlink>
      <w:r w:rsidR="008D5005">
        <w:t xml:space="preserve">. The Ombuds Office is not </w:t>
      </w:r>
      <w:r w:rsidR="003A3947">
        <w:t xml:space="preserve">part of the formal hearing </w:t>
      </w:r>
      <w:proofErr w:type="gramStart"/>
      <w:r w:rsidR="003A3947">
        <w:t>processes, and</w:t>
      </w:r>
      <w:proofErr w:type="gramEnd"/>
      <w:r w:rsidR="003A3947">
        <w:t xml:space="preserve"> is knowledgeable about MSU policies and procedures which can help inform a student of their rights and responsibilities. </w:t>
      </w:r>
    </w:p>
    <w:p w14:paraId="01D5AF07" w14:textId="121ACD93" w:rsidR="00432EA7" w:rsidRPr="000203ED" w:rsidRDefault="00432EA7" w:rsidP="00F456AE">
      <w:r>
        <w:t xml:space="preserve">Even if a student does not want to meet with someone from the Ombuds Office, their website is a helpful resource in outlining </w:t>
      </w:r>
      <w:hyperlink r:id="rId22" w:history="1">
        <w:r w:rsidR="00CF23FC" w:rsidRPr="00CF23FC">
          <w:rPr>
            <w:rStyle w:val="Hyperlink"/>
          </w:rPr>
          <w:t xml:space="preserve">conflict </w:t>
        </w:r>
        <w:proofErr w:type="gramStart"/>
        <w:r w:rsidR="00CF23FC" w:rsidRPr="00CF23FC">
          <w:rPr>
            <w:rStyle w:val="Hyperlink"/>
          </w:rPr>
          <w:t>resolution</w:t>
        </w:r>
        <w:proofErr w:type="gramEnd"/>
        <w:r w:rsidR="00CF23FC" w:rsidRPr="00CF23FC">
          <w:rPr>
            <w:rStyle w:val="Hyperlink"/>
          </w:rPr>
          <w:t xml:space="preserve"> at MSU</w:t>
        </w:r>
      </w:hyperlink>
      <w:r w:rsidR="00CF23FC">
        <w:t>.</w:t>
      </w:r>
    </w:p>
    <w:p w14:paraId="223650A5" w14:textId="628D5F13" w:rsidR="00B22FDD" w:rsidRPr="000203ED" w:rsidRDefault="00A57E11" w:rsidP="00A57E11">
      <w:pPr>
        <w:pStyle w:val="Heading2"/>
        <w:rPr>
          <w:rFonts w:eastAsia="Cambria" w:hAnsi="Cambria" w:cs="Cambria"/>
        </w:rPr>
      </w:pPr>
      <w:bookmarkStart w:id="17" w:name="_Toc71098117"/>
      <w:bookmarkStart w:id="18" w:name="_Toc71113423"/>
      <w:r>
        <w:t>University</w:t>
      </w:r>
      <w:r>
        <w:rPr>
          <w:spacing w:val="-13"/>
        </w:rPr>
        <w:t xml:space="preserve"> </w:t>
      </w:r>
      <w:r>
        <w:t>Resources</w:t>
      </w:r>
      <w:bookmarkEnd w:id="17"/>
      <w:bookmarkEnd w:id="18"/>
    </w:p>
    <w:p w14:paraId="6E6482AB" w14:textId="0C490374" w:rsidR="00A57E11" w:rsidRPr="000203ED" w:rsidRDefault="000B3FD6" w:rsidP="00A57E11">
      <w:pPr>
        <w:pStyle w:val="Heading3"/>
        <w:rPr>
          <w:spacing w:val="52"/>
        </w:rPr>
      </w:pPr>
      <w:r>
        <w:rPr>
          <w:u w:color="000000"/>
        </w:rPr>
        <w:t>Overview</w:t>
      </w:r>
    </w:p>
    <w:p w14:paraId="2F3E7983" w14:textId="1C9A4CC3" w:rsidR="00B22FDD" w:rsidRPr="000203ED" w:rsidRDefault="00B22FDD" w:rsidP="00A57E11">
      <w:r>
        <w:t xml:space="preserve">This section should provide a list of university resources available to all graduate students, </w:t>
      </w:r>
      <w:r w:rsidR="00CF23FC">
        <w:t>regardless of</w:t>
      </w:r>
      <w:r w:rsidR="00D936FE">
        <w:t xml:space="preserve"> course</w:t>
      </w:r>
      <w:r w:rsidR="00CF23FC">
        <w:t xml:space="preserve"> </w:t>
      </w:r>
      <w:r w:rsidR="00D936FE">
        <w:t>modality</w:t>
      </w:r>
      <w:r>
        <w:t>. Th</w:t>
      </w:r>
      <w:r w:rsidR="00D936FE">
        <w:t xml:space="preserve">ese resources are offered in service to MSU’s commitment </w:t>
      </w:r>
      <w:r>
        <w:t>to graduate student success by support</w:t>
      </w:r>
      <w:r w:rsidR="000B3FD6">
        <w:t>ing</w:t>
      </w:r>
      <w:r>
        <w:t xml:space="preserve"> personal and professional development and students’ overall wellbeing (physical, mental, emotional, financial, and social health).</w:t>
      </w:r>
    </w:p>
    <w:p w14:paraId="46FE1897" w14:textId="37E8B0C4" w:rsidR="00B22FDD" w:rsidRPr="000203ED" w:rsidRDefault="000B3FD6" w:rsidP="00A57E11">
      <w:pPr>
        <w:pStyle w:val="Heading3"/>
      </w:pPr>
      <w:r>
        <w:t>Resources</w:t>
      </w:r>
    </w:p>
    <w:p w14:paraId="773795A7" w14:textId="706F4412" w:rsidR="00B22FDD" w:rsidRPr="00731CE0" w:rsidRDefault="00B22FDD" w:rsidP="00844BEF">
      <w:pPr>
        <w:pStyle w:val="ListBullet"/>
        <w:numPr>
          <w:ilvl w:val="0"/>
          <w:numId w:val="0"/>
        </w:numPr>
      </w:pPr>
      <w:r w:rsidRPr="00731CE0">
        <w:t xml:space="preserve">Resources provided by the </w:t>
      </w:r>
      <w:r w:rsidR="00844BEF">
        <w:t>Broad College of Business</w:t>
      </w:r>
      <w:r w:rsidRPr="00731CE0">
        <w:t xml:space="preserve">: </w:t>
      </w:r>
    </w:p>
    <w:p w14:paraId="14689797" w14:textId="7B046DCE" w:rsidR="00762CC5" w:rsidRPr="00731CE0" w:rsidRDefault="00762CC5" w:rsidP="00A94CF8">
      <w:pPr>
        <w:pStyle w:val="ListBullet"/>
        <w:numPr>
          <w:ilvl w:val="0"/>
          <w:numId w:val="4"/>
        </w:numPr>
        <w:ind w:left="810"/>
        <w:sectPr w:rsidR="00762CC5" w:rsidRPr="00731CE0" w:rsidSect="007F59CA">
          <w:footerReference w:type="even" r:id="rId23"/>
          <w:footerReference w:type="default" r:id="rId24"/>
          <w:pgSz w:w="12240" w:h="15840"/>
          <w:pgMar w:top="1440" w:right="1440" w:bottom="1440" w:left="1440" w:header="0" w:footer="692" w:gutter="0"/>
          <w:cols w:space="720"/>
          <w:docGrid w:linePitch="299"/>
        </w:sectPr>
      </w:pPr>
    </w:p>
    <w:p w14:paraId="51977D96" w14:textId="2AD134B1" w:rsidR="00844BEF" w:rsidRPr="00844BEF" w:rsidRDefault="00844BEF" w:rsidP="00A94CF8">
      <w:pPr>
        <w:pStyle w:val="ListBullet"/>
        <w:numPr>
          <w:ilvl w:val="0"/>
          <w:numId w:val="4"/>
        </w:numPr>
        <w:ind w:left="810"/>
        <w:rPr>
          <w:rFonts w:eastAsia="Calibri" w:hAnsi="Calibri" w:cs="Calibri"/>
        </w:rPr>
      </w:pPr>
      <w:hyperlink r:id="rId25">
        <w:r>
          <w:rPr>
            <w:rStyle w:val="Hyperlink"/>
            <w:rFonts w:eastAsia="Calibri" w:hAnsi="Calibri" w:cs="Calibri"/>
          </w:rPr>
          <w:t>Burgess Institute for Entrepreneurship &amp; Innovation</w:t>
        </w:r>
      </w:hyperlink>
      <w:r>
        <w:t xml:space="preserve"> </w:t>
      </w:r>
    </w:p>
    <w:p w14:paraId="422AD43A" w14:textId="3C6D4D9E" w:rsidR="00844BEF" w:rsidRPr="00844BEF" w:rsidRDefault="005B0221" w:rsidP="00A94CF8">
      <w:pPr>
        <w:pStyle w:val="ListBullet"/>
        <w:numPr>
          <w:ilvl w:val="0"/>
          <w:numId w:val="4"/>
        </w:numPr>
        <w:ind w:left="810"/>
        <w:rPr>
          <w:rFonts w:eastAsia="Calibri" w:hAnsi="Calibri" w:cs="Calibri"/>
        </w:rPr>
      </w:pPr>
      <w:hyperlink r:id="rId26" w:history="1">
        <w:r w:rsidRPr="005B0221">
          <w:rPr>
            <w:rStyle w:val="Hyperlink"/>
          </w:rPr>
          <w:t>Center for Ethical &amp; Socially Responsible Leadership (CESRL)</w:t>
        </w:r>
      </w:hyperlink>
    </w:p>
    <w:p w14:paraId="0C144904" w14:textId="628136A4" w:rsidR="00CC07A3" w:rsidRDefault="00CC07A3" w:rsidP="00A94CF8">
      <w:pPr>
        <w:pStyle w:val="ListBullet"/>
        <w:numPr>
          <w:ilvl w:val="0"/>
          <w:numId w:val="4"/>
        </w:numPr>
        <w:ind w:left="810"/>
        <w:rPr>
          <w:rFonts w:eastAsia="Calibri" w:hAnsi="Calibri" w:cs="Calibri"/>
        </w:rPr>
      </w:pPr>
      <w:hyperlink r:id="rId27" w:history="1">
        <w:r w:rsidRPr="00CC07A3">
          <w:rPr>
            <w:rStyle w:val="Hyperlink"/>
            <w:rFonts w:eastAsia="Calibri" w:hAnsi="Calibri" w:cs="Calibri"/>
          </w:rPr>
          <w:t>Department of Accounting and Information Systems</w:t>
        </w:r>
      </w:hyperlink>
    </w:p>
    <w:p w14:paraId="168FBDE5" w14:textId="1BC91416" w:rsidR="00844BEF" w:rsidRPr="00844BEF" w:rsidRDefault="00627F9D" w:rsidP="00A94CF8">
      <w:pPr>
        <w:pStyle w:val="ListBullet"/>
        <w:numPr>
          <w:ilvl w:val="0"/>
          <w:numId w:val="4"/>
        </w:numPr>
        <w:ind w:left="810"/>
        <w:rPr>
          <w:rFonts w:eastAsia="Calibri" w:hAnsi="Calibri" w:cs="Calibri"/>
        </w:rPr>
      </w:pPr>
      <w:hyperlink r:id="rId28" w:history="1">
        <w:r w:rsidRPr="00627F9D">
          <w:rPr>
            <w:rStyle w:val="Hyperlink"/>
          </w:rPr>
          <w:t>International Business Center (CIBER)</w:t>
        </w:r>
      </w:hyperlink>
    </w:p>
    <w:p w14:paraId="7E4E6430" w14:textId="0096BAAB" w:rsidR="00693624" w:rsidRPr="00693624" w:rsidRDefault="00693624" w:rsidP="00A94CF8">
      <w:pPr>
        <w:pStyle w:val="ListBullet"/>
        <w:numPr>
          <w:ilvl w:val="0"/>
          <w:numId w:val="4"/>
        </w:numPr>
        <w:ind w:left="810"/>
        <w:rPr>
          <w:rFonts w:eastAsia="Calibri" w:hAnsi="Calibri" w:cs="Calibri"/>
        </w:rPr>
      </w:pPr>
      <w:hyperlink r:id="rId29" w:history="1">
        <w:r w:rsidRPr="00693624">
          <w:rPr>
            <w:rStyle w:val="Hyperlink"/>
            <w:rFonts w:eastAsia="Calibri" w:hAnsi="Calibri" w:cs="Calibri"/>
          </w:rPr>
          <w:t>Recruiting Events</w:t>
        </w:r>
      </w:hyperlink>
    </w:p>
    <w:p w14:paraId="46FE9B5B" w14:textId="488A5792" w:rsidR="00844BEF" w:rsidRPr="00844BEF" w:rsidRDefault="00D22311" w:rsidP="00A94CF8">
      <w:pPr>
        <w:pStyle w:val="ListBullet"/>
        <w:numPr>
          <w:ilvl w:val="0"/>
          <w:numId w:val="4"/>
        </w:numPr>
        <w:ind w:left="810"/>
        <w:rPr>
          <w:rFonts w:eastAsia="Calibri" w:hAnsi="Calibri" w:cs="Calibri"/>
        </w:rPr>
      </w:pPr>
      <w:hyperlink r:id="rId30" w:history="1">
        <w:r w:rsidRPr="00D22311">
          <w:rPr>
            <w:rStyle w:val="Hyperlink"/>
          </w:rPr>
          <w:t>Russell Palmer Career Management Center</w:t>
        </w:r>
      </w:hyperlink>
    </w:p>
    <w:p w14:paraId="4253F2B1" w14:textId="77777777" w:rsidR="00762CC5" w:rsidRDefault="00762CC5" w:rsidP="00844BEF">
      <w:pPr>
        <w:pStyle w:val="ListBullet"/>
        <w:numPr>
          <w:ilvl w:val="0"/>
          <w:numId w:val="0"/>
        </w:numPr>
        <w:ind w:left="360" w:hanging="360"/>
      </w:pPr>
    </w:p>
    <w:p w14:paraId="1A9951B8" w14:textId="3E36C1C7" w:rsidR="00844BEF" w:rsidRPr="000203ED" w:rsidRDefault="00844BEF" w:rsidP="00844BEF">
      <w:pPr>
        <w:pStyle w:val="ListBullet"/>
        <w:numPr>
          <w:ilvl w:val="0"/>
          <w:numId w:val="0"/>
        </w:numPr>
        <w:ind w:left="360" w:hanging="360"/>
        <w:sectPr w:rsidR="00844BEF" w:rsidRPr="000203ED" w:rsidSect="00762CC5">
          <w:type w:val="continuous"/>
          <w:pgSz w:w="12240" w:h="15840"/>
          <w:pgMar w:top="1440" w:right="1440" w:bottom="1440" w:left="1440" w:header="0" w:footer="692" w:gutter="0"/>
          <w:cols w:num="2" w:space="720"/>
          <w:docGrid w:linePitch="299"/>
        </w:sectPr>
      </w:pPr>
    </w:p>
    <w:p w14:paraId="22FE50E3" w14:textId="77777777" w:rsidR="00844BEF" w:rsidRPr="00731CE0" w:rsidRDefault="00844BEF" w:rsidP="00844BEF">
      <w:pPr>
        <w:pStyle w:val="ListBullet"/>
        <w:numPr>
          <w:ilvl w:val="0"/>
          <w:numId w:val="0"/>
        </w:numPr>
        <w:ind w:left="360" w:hanging="360"/>
      </w:pPr>
      <w:r w:rsidRPr="00731CE0">
        <w:t xml:space="preserve">Resources provided by the Graduate School: </w:t>
      </w:r>
    </w:p>
    <w:p w14:paraId="1171DAC0" w14:textId="77777777" w:rsidR="00844BEF" w:rsidRPr="00731CE0" w:rsidRDefault="00844BEF" w:rsidP="00A94CF8">
      <w:pPr>
        <w:pStyle w:val="ListBullet"/>
        <w:numPr>
          <w:ilvl w:val="0"/>
          <w:numId w:val="4"/>
        </w:numPr>
        <w:ind w:left="810"/>
        <w:sectPr w:rsidR="00844BEF" w:rsidRPr="00731CE0" w:rsidSect="00844BEF">
          <w:footerReference w:type="even" r:id="rId31"/>
          <w:footerReference w:type="default" r:id="rId32"/>
          <w:type w:val="continuous"/>
          <w:pgSz w:w="12240" w:h="15840"/>
          <w:pgMar w:top="1440" w:right="1440" w:bottom="1440" w:left="1440" w:header="0" w:footer="692" w:gutter="0"/>
          <w:cols w:space="720"/>
          <w:docGrid w:linePitch="299"/>
        </w:sectPr>
      </w:pPr>
    </w:p>
    <w:p w14:paraId="57E1B9C3" w14:textId="77777777" w:rsidR="00844BEF" w:rsidRPr="00731CE0" w:rsidRDefault="00844BEF" w:rsidP="00A94CF8">
      <w:pPr>
        <w:pStyle w:val="ListBullet"/>
        <w:numPr>
          <w:ilvl w:val="0"/>
          <w:numId w:val="4"/>
        </w:numPr>
        <w:ind w:left="810"/>
      </w:pPr>
      <w:hyperlink r:id="rId33" w:history="1">
        <w:r w:rsidRPr="00731CE0">
          <w:rPr>
            <w:rStyle w:val="Hyperlink"/>
          </w:rPr>
          <w:t>Graduate Career Development</w:t>
        </w:r>
      </w:hyperlink>
    </w:p>
    <w:p w14:paraId="09A048A8" w14:textId="77777777" w:rsidR="00844BEF" w:rsidRDefault="00844BEF" w:rsidP="00A94CF8">
      <w:pPr>
        <w:pStyle w:val="ListBullet"/>
        <w:numPr>
          <w:ilvl w:val="0"/>
          <w:numId w:val="4"/>
        </w:numPr>
        <w:ind w:left="810"/>
      </w:pPr>
      <w:hyperlink r:id="rId34" w:history="1">
        <w:r w:rsidRPr="00731CE0">
          <w:rPr>
            <w:rStyle w:val="Hyperlink"/>
          </w:rPr>
          <w:t>Community programs</w:t>
        </w:r>
      </w:hyperlink>
    </w:p>
    <w:p w14:paraId="65100E33" w14:textId="77777777" w:rsidR="00844BEF" w:rsidRPr="00731CE0" w:rsidRDefault="00844BEF" w:rsidP="00A94CF8">
      <w:pPr>
        <w:pStyle w:val="ListBullet"/>
        <w:numPr>
          <w:ilvl w:val="0"/>
          <w:numId w:val="4"/>
        </w:numPr>
        <w:ind w:left="810"/>
      </w:pPr>
      <w:hyperlink r:id="rId35" w:history="1">
        <w:r>
          <w:rPr>
            <w:rStyle w:val="Hyperlink"/>
            <w:rFonts w:eastAsia="Calibri" w:hAnsi="Calibri" w:cs="Calibri"/>
            <w:szCs w:val="24"/>
          </w:rPr>
          <w:t>Council of Graduate Students (COGS)</w:t>
        </w:r>
      </w:hyperlink>
      <w:r w:rsidRPr="00731CE0">
        <w:t xml:space="preserve"> </w:t>
      </w:r>
    </w:p>
    <w:p w14:paraId="33FDAB12" w14:textId="77777777" w:rsidR="00844BEF" w:rsidRPr="00731CE0" w:rsidRDefault="00844BEF" w:rsidP="00A94CF8">
      <w:pPr>
        <w:pStyle w:val="ListBullet"/>
        <w:numPr>
          <w:ilvl w:val="0"/>
          <w:numId w:val="4"/>
        </w:numPr>
        <w:ind w:left="810"/>
      </w:pPr>
      <w:hyperlink r:id="rId36" w:history="1">
        <w:r w:rsidRPr="00731CE0">
          <w:rPr>
            <w:rStyle w:val="Hyperlink"/>
          </w:rPr>
          <w:t>Events</w:t>
        </w:r>
      </w:hyperlink>
    </w:p>
    <w:p w14:paraId="2598A4A3" w14:textId="77777777" w:rsidR="00844BEF" w:rsidRPr="000203ED" w:rsidRDefault="00844BEF" w:rsidP="00A94CF8">
      <w:pPr>
        <w:pStyle w:val="ListBullet"/>
        <w:numPr>
          <w:ilvl w:val="0"/>
          <w:numId w:val="4"/>
        </w:numPr>
        <w:ind w:left="810"/>
      </w:pPr>
      <w:hyperlink r:id="rId37" w:history="1">
        <w:r>
          <w:rPr>
            <w:rStyle w:val="Hyperlink"/>
          </w:rPr>
          <w:t>Forms</w:t>
        </w:r>
      </w:hyperlink>
    </w:p>
    <w:p w14:paraId="6BF0C58C" w14:textId="77777777" w:rsidR="00844BEF" w:rsidRPr="000203ED" w:rsidRDefault="00844BEF" w:rsidP="00A94CF8">
      <w:pPr>
        <w:pStyle w:val="ListBullet"/>
        <w:numPr>
          <w:ilvl w:val="0"/>
          <w:numId w:val="4"/>
        </w:numPr>
        <w:ind w:left="810"/>
      </w:pPr>
      <w:hyperlink r:id="rId38" w:history="1">
        <w:r>
          <w:rPr>
            <w:rStyle w:val="Hyperlink"/>
          </w:rPr>
          <w:t>Funding</w:t>
        </w:r>
      </w:hyperlink>
    </w:p>
    <w:p w14:paraId="0ED77EE1" w14:textId="77777777" w:rsidR="00844BEF" w:rsidRPr="00731CE0" w:rsidRDefault="00844BEF" w:rsidP="00A94CF8">
      <w:pPr>
        <w:pStyle w:val="ListBullet"/>
        <w:numPr>
          <w:ilvl w:val="0"/>
          <w:numId w:val="4"/>
        </w:numPr>
        <w:ind w:left="810"/>
      </w:pPr>
      <w:hyperlink r:id="rId39" w:history="1">
        <w:r w:rsidRPr="00731CE0">
          <w:rPr>
            <w:rStyle w:val="Hyperlink"/>
          </w:rPr>
          <w:t>Graduate School Office of Well-Being (GROW)</w:t>
        </w:r>
      </w:hyperlink>
    </w:p>
    <w:p w14:paraId="7C2B2A51" w14:textId="77777777" w:rsidR="00844BEF" w:rsidRPr="004012DF" w:rsidRDefault="00844BEF" w:rsidP="00A94CF8">
      <w:pPr>
        <w:pStyle w:val="ListBullet"/>
        <w:numPr>
          <w:ilvl w:val="0"/>
          <w:numId w:val="4"/>
        </w:numPr>
        <w:ind w:left="810"/>
        <w:rPr>
          <w:rStyle w:val="Hyperlink"/>
          <w:color w:val="auto"/>
          <w:u w:val="none"/>
        </w:rPr>
      </w:pPr>
      <w:hyperlink r:id="rId40" w:history="1">
        <w:r w:rsidRPr="004012DF">
          <w:rPr>
            <w:rStyle w:val="Hyperlink"/>
          </w:rPr>
          <w:t>Mentoring</w:t>
        </w:r>
      </w:hyperlink>
    </w:p>
    <w:p w14:paraId="1F03688D" w14:textId="77777777" w:rsidR="00844BEF" w:rsidRPr="004012DF" w:rsidRDefault="00844BEF" w:rsidP="00A94CF8">
      <w:pPr>
        <w:pStyle w:val="ListBullet"/>
        <w:numPr>
          <w:ilvl w:val="0"/>
          <w:numId w:val="4"/>
        </w:numPr>
        <w:ind w:left="810"/>
      </w:pPr>
      <w:hyperlink r:id="rId41" w:history="1">
        <w:r w:rsidRPr="004012DF">
          <w:rPr>
            <w:rStyle w:val="Hyperlink"/>
          </w:rPr>
          <w:t>Policy information</w:t>
        </w:r>
      </w:hyperlink>
    </w:p>
    <w:p w14:paraId="60CEBE44" w14:textId="77777777" w:rsidR="00844BEF" w:rsidRPr="004012DF" w:rsidRDefault="00844BEF" w:rsidP="00A94CF8">
      <w:pPr>
        <w:pStyle w:val="ListBullet"/>
        <w:numPr>
          <w:ilvl w:val="0"/>
          <w:numId w:val="4"/>
        </w:numPr>
        <w:ind w:left="810"/>
      </w:pPr>
      <w:hyperlink r:id="rId42" w:history="1">
        <w:r w:rsidRPr="004012DF">
          <w:rPr>
            <w:rStyle w:val="Hyperlink"/>
          </w:rPr>
          <w:t>Professional development</w:t>
        </w:r>
      </w:hyperlink>
    </w:p>
    <w:p w14:paraId="766616C2" w14:textId="77777777" w:rsidR="00844BEF" w:rsidRPr="004012DF" w:rsidRDefault="00844BEF" w:rsidP="00A94CF8">
      <w:pPr>
        <w:pStyle w:val="ListBullet"/>
        <w:numPr>
          <w:ilvl w:val="0"/>
          <w:numId w:val="4"/>
        </w:numPr>
        <w:ind w:left="810"/>
      </w:pPr>
      <w:hyperlink r:id="rId43" w:history="1">
        <w:r w:rsidRPr="004012DF">
          <w:rPr>
            <w:rStyle w:val="Hyperlink"/>
          </w:rPr>
          <w:t>Research integrity</w:t>
        </w:r>
      </w:hyperlink>
    </w:p>
    <w:p w14:paraId="5B83C90C" w14:textId="1BD43DC6" w:rsidR="00844BEF" w:rsidRPr="00844BEF" w:rsidRDefault="00844BEF" w:rsidP="00A94CF8">
      <w:pPr>
        <w:pStyle w:val="ListBullet"/>
        <w:numPr>
          <w:ilvl w:val="0"/>
          <w:numId w:val="4"/>
        </w:numPr>
        <w:ind w:left="810"/>
        <w:sectPr w:rsidR="00844BEF" w:rsidRPr="00844BEF" w:rsidSect="00844BEF">
          <w:type w:val="continuous"/>
          <w:pgSz w:w="12240" w:h="15840"/>
          <w:pgMar w:top="1440" w:right="1440" w:bottom="1440" w:left="1440" w:header="0" w:footer="692" w:gutter="0"/>
          <w:cols w:num="2" w:space="720"/>
          <w:docGrid w:linePitch="299"/>
        </w:sectPr>
      </w:pPr>
      <w:hyperlink r:id="rId44" w:history="1">
        <w:r w:rsidRPr="004012DF">
          <w:rPr>
            <w:rStyle w:val="Hyperlink"/>
          </w:rPr>
          <w:t>University Committee on Graduate Studies</w:t>
        </w:r>
      </w:hyperlink>
    </w:p>
    <w:p w14:paraId="3B9BF4D0" w14:textId="7A5BE586" w:rsidR="00386B82" w:rsidRDefault="00C525A9" w:rsidP="00844BEF">
      <w:pPr>
        <w:pStyle w:val="ListBullet"/>
        <w:numPr>
          <w:ilvl w:val="0"/>
          <w:numId w:val="0"/>
        </w:numPr>
        <w:rPr>
          <w:rFonts w:eastAsia="Calibri" w:hAnsi="Calibri" w:cs="Calibri"/>
        </w:rPr>
      </w:pPr>
      <w:r>
        <w:rPr>
          <w:rFonts w:eastAsia="Calibri" w:hAnsi="Calibri" w:cs="Calibri"/>
        </w:rPr>
        <w:t xml:space="preserve">Resources provided by </w:t>
      </w:r>
      <w:r w:rsidR="00386B82">
        <w:rPr>
          <w:rFonts w:eastAsia="Calibri" w:hAnsi="Calibri" w:cs="Calibri"/>
        </w:rPr>
        <w:t>Michigan State University:</w:t>
      </w:r>
    </w:p>
    <w:p w14:paraId="69C4AC05" w14:textId="77777777" w:rsidR="00844BEF" w:rsidRDefault="00844BEF" w:rsidP="00A94CF8">
      <w:pPr>
        <w:pStyle w:val="ListBullet"/>
        <w:numPr>
          <w:ilvl w:val="0"/>
          <w:numId w:val="4"/>
        </w:numPr>
        <w:ind w:left="810"/>
        <w:sectPr w:rsidR="00844BEF" w:rsidSect="00762CC5">
          <w:type w:val="continuous"/>
          <w:pgSz w:w="12240" w:h="15840"/>
          <w:pgMar w:top="1440" w:right="1440" w:bottom="1440" w:left="1440" w:header="0" w:footer="692" w:gutter="0"/>
          <w:cols w:space="720"/>
          <w:docGrid w:linePitch="299"/>
        </w:sectPr>
      </w:pPr>
    </w:p>
    <w:p w14:paraId="4B566C5E" w14:textId="77777777" w:rsidR="00844BEF" w:rsidRPr="00B17687" w:rsidRDefault="00844BEF" w:rsidP="00A94CF8">
      <w:pPr>
        <w:pStyle w:val="ListBullet"/>
        <w:numPr>
          <w:ilvl w:val="0"/>
          <w:numId w:val="4"/>
        </w:numPr>
        <w:ind w:left="810"/>
        <w:rPr>
          <w:rStyle w:val="Hyperlink"/>
          <w:rFonts w:eastAsia="Calibri" w:hAnsi="Calibri" w:cs="Calibri"/>
        </w:rPr>
      </w:pPr>
      <w:hyperlink r:id="rId45" w:history="1">
        <w:r w:rsidRPr="00B17687">
          <w:rPr>
            <w:rStyle w:val="Hyperlink"/>
            <w:rFonts w:eastAsia="Calibri" w:hAnsi="Calibri" w:cs="Calibri"/>
          </w:rPr>
          <w:t>Gender and Sexuality Campus Center</w:t>
        </w:r>
      </w:hyperlink>
    </w:p>
    <w:p w14:paraId="7314FCEC" w14:textId="77777777" w:rsidR="00844BEF" w:rsidRDefault="00844BEF" w:rsidP="00A94CF8">
      <w:pPr>
        <w:pStyle w:val="ListBullet"/>
        <w:numPr>
          <w:ilvl w:val="0"/>
          <w:numId w:val="4"/>
        </w:numPr>
        <w:ind w:left="810"/>
        <w:rPr>
          <w:rFonts w:eastAsia="Calibri" w:hAnsi="Calibri" w:cs="Calibri"/>
        </w:rPr>
      </w:pPr>
      <w:hyperlink r:id="rId46">
        <w:r>
          <w:rPr>
            <w:rStyle w:val="Hyperlink"/>
            <w:rFonts w:eastAsia="Calibri" w:hAnsi="Calibri" w:cs="Calibri"/>
          </w:rPr>
          <w:t>Inclusive Excellence and Impact</w:t>
        </w:r>
      </w:hyperlink>
    </w:p>
    <w:p w14:paraId="7CC58BCE" w14:textId="77777777" w:rsidR="00844BEF" w:rsidRDefault="00844BEF" w:rsidP="00A94CF8">
      <w:pPr>
        <w:pStyle w:val="ListBullet"/>
        <w:numPr>
          <w:ilvl w:val="0"/>
          <w:numId w:val="4"/>
        </w:numPr>
        <w:ind w:left="810"/>
        <w:rPr>
          <w:rFonts w:eastAsia="Calibri" w:hAnsi="Calibri" w:cs="Calibri"/>
        </w:rPr>
      </w:pPr>
      <w:hyperlink r:id="rId47">
        <w:r>
          <w:rPr>
            <w:rStyle w:val="Hyperlink"/>
            <w:rFonts w:eastAsia="Calibri" w:hAnsi="Calibri" w:cs="Calibri"/>
          </w:rPr>
          <w:t>MSU Libraries</w:t>
        </w:r>
      </w:hyperlink>
    </w:p>
    <w:p w14:paraId="76F5F5EA" w14:textId="77777777" w:rsidR="00844BEF" w:rsidRDefault="00844BEF" w:rsidP="00A94CF8">
      <w:pPr>
        <w:pStyle w:val="ListBullet"/>
        <w:numPr>
          <w:ilvl w:val="0"/>
          <w:numId w:val="4"/>
        </w:numPr>
        <w:ind w:left="810"/>
        <w:rPr>
          <w:rFonts w:eastAsia="Calibri" w:hAnsi="Calibri" w:cs="Calibri"/>
        </w:rPr>
      </w:pPr>
      <w:hyperlink r:id="rId48">
        <w:r>
          <w:rPr>
            <w:rStyle w:val="Hyperlink"/>
            <w:rFonts w:eastAsia="Calibri" w:hAnsi="Calibri" w:cs="Calibri"/>
          </w:rPr>
          <w:t>Office for International Students &amp; Scholars (OISS)</w:t>
        </w:r>
      </w:hyperlink>
      <w:r>
        <w:rPr>
          <w:rFonts w:eastAsia="Calibri" w:hAnsi="Calibri" w:cs="Calibri"/>
        </w:rPr>
        <w:t xml:space="preserve"> </w:t>
      </w:r>
    </w:p>
    <w:p w14:paraId="5A920654" w14:textId="77777777" w:rsidR="00844BEF" w:rsidRDefault="00844BEF" w:rsidP="00A94CF8">
      <w:pPr>
        <w:pStyle w:val="ListBullet"/>
        <w:numPr>
          <w:ilvl w:val="0"/>
          <w:numId w:val="4"/>
        </w:numPr>
        <w:ind w:left="810"/>
        <w:rPr>
          <w:rFonts w:eastAsia="Calibri" w:hAnsi="Calibri" w:cs="Calibri"/>
        </w:rPr>
      </w:pPr>
      <w:hyperlink r:id="rId49">
        <w:r>
          <w:rPr>
            <w:rStyle w:val="Hyperlink"/>
            <w:rFonts w:eastAsia="Calibri" w:hAnsi="Calibri" w:cs="Calibri"/>
          </w:rPr>
          <w:t>Office of Spartan Experiences</w:t>
        </w:r>
      </w:hyperlink>
    </w:p>
    <w:p w14:paraId="385948C1" w14:textId="77777777" w:rsidR="00844BEF" w:rsidRPr="000203ED" w:rsidRDefault="00844BEF" w:rsidP="00A94CF8">
      <w:pPr>
        <w:pStyle w:val="ListBullet"/>
        <w:numPr>
          <w:ilvl w:val="0"/>
          <w:numId w:val="4"/>
        </w:numPr>
        <w:ind w:left="810"/>
        <w:rPr>
          <w:rFonts w:eastAsia="Calibri" w:hAnsi="Calibri" w:cs="Calibri"/>
        </w:rPr>
      </w:pPr>
      <w:hyperlink r:id="rId50" w:history="1">
        <w:r>
          <w:rPr>
            <w:rStyle w:val="Hyperlink"/>
            <w:rFonts w:eastAsia="Calibri" w:hAnsi="Calibri" w:cs="Calibri"/>
          </w:rPr>
          <w:t>Ombudsperson</w:t>
        </w:r>
        <w:r>
          <w:rPr>
            <w:rStyle w:val="Hyperlink"/>
            <w:rFonts w:eastAsia="Calibri" w:hAnsi="Calibri" w:cs="Calibri"/>
          </w:rPr>
          <w:t>’</w:t>
        </w:r>
        <w:r>
          <w:rPr>
            <w:rStyle w:val="Hyperlink"/>
            <w:rFonts w:eastAsia="Calibri" w:hAnsi="Calibri" w:cs="Calibri"/>
          </w:rPr>
          <w:t>s Office</w:t>
        </w:r>
      </w:hyperlink>
    </w:p>
    <w:p w14:paraId="4C651BCE" w14:textId="77777777" w:rsidR="00844BEF" w:rsidRDefault="00844BEF" w:rsidP="00A94CF8">
      <w:pPr>
        <w:pStyle w:val="ListBullet"/>
        <w:numPr>
          <w:ilvl w:val="0"/>
          <w:numId w:val="4"/>
        </w:numPr>
        <w:ind w:left="810"/>
        <w:rPr>
          <w:rFonts w:eastAsia="Calibri" w:hAnsi="Calibri" w:cs="Calibri"/>
        </w:rPr>
      </w:pPr>
      <w:hyperlink r:id="rId51">
        <w:r>
          <w:rPr>
            <w:rStyle w:val="Hyperlink"/>
            <w:rFonts w:eastAsia="Calibri" w:hAnsi="Calibri" w:cs="Calibri"/>
          </w:rPr>
          <w:t>Resource Center for Persons with Disabilities (RCPD)</w:t>
        </w:r>
      </w:hyperlink>
      <w:r>
        <w:rPr>
          <w:rFonts w:eastAsia="Calibri" w:hAnsi="Calibri" w:cs="Calibri"/>
        </w:rPr>
        <w:t xml:space="preserve"> </w:t>
      </w:r>
    </w:p>
    <w:p w14:paraId="2C72F282" w14:textId="77777777" w:rsidR="00844BEF" w:rsidRPr="00B17687" w:rsidRDefault="00844BEF" w:rsidP="00A94CF8">
      <w:pPr>
        <w:pStyle w:val="ListBullet"/>
        <w:numPr>
          <w:ilvl w:val="0"/>
          <w:numId w:val="4"/>
        </w:numPr>
        <w:ind w:left="810"/>
        <w:rPr>
          <w:rStyle w:val="Hyperlink"/>
          <w:rFonts w:eastAsia="Calibri" w:hAnsi="Calibri" w:cs="Calibri"/>
        </w:rPr>
      </w:pPr>
      <w:hyperlink r:id="rId52" w:history="1">
        <w:r w:rsidRPr="00B17687">
          <w:rPr>
            <w:rStyle w:val="Hyperlink"/>
            <w:rFonts w:eastAsia="Calibri" w:hAnsi="Calibri" w:cs="Calibri"/>
          </w:rPr>
          <w:t>Student Parent Resource Center</w:t>
        </w:r>
      </w:hyperlink>
    </w:p>
    <w:p w14:paraId="50CE2CA2" w14:textId="77777777" w:rsidR="00844BEF" w:rsidRPr="00B17687" w:rsidRDefault="00844BEF" w:rsidP="00A94CF8">
      <w:pPr>
        <w:pStyle w:val="ListBullet"/>
        <w:numPr>
          <w:ilvl w:val="0"/>
          <w:numId w:val="4"/>
        </w:numPr>
        <w:ind w:left="810"/>
        <w:rPr>
          <w:rStyle w:val="Hyperlink"/>
          <w:rFonts w:eastAsia="Calibri" w:hAnsi="Calibri" w:cs="Calibri"/>
        </w:rPr>
      </w:pPr>
      <w:hyperlink r:id="rId53" w:history="1">
        <w:r w:rsidRPr="00B17687">
          <w:rPr>
            <w:rStyle w:val="Hyperlink"/>
            <w:rFonts w:eastAsia="Calibri" w:hAnsi="Calibri" w:cs="Calibri"/>
          </w:rPr>
          <w:t>Student Veterans Resource Center</w:t>
        </w:r>
      </w:hyperlink>
    </w:p>
    <w:p w14:paraId="539AD4AF" w14:textId="76F1B8F4" w:rsidR="00844BEF" w:rsidRPr="00844BEF" w:rsidRDefault="00844BEF" w:rsidP="00A94CF8">
      <w:pPr>
        <w:pStyle w:val="ListBullet"/>
        <w:numPr>
          <w:ilvl w:val="0"/>
          <w:numId w:val="4"/>
        </w:numPr>
        <w:ind w:left="810"/>
        <w:rPr>
          <w:rFonts w:eastAsia="Calibri" w:hAnsi="Calibri" w:cs="Calibri"/>
        </w:rPr>
      </w:pPr>
      <w:hyperlink r:id="rId54" w:history="1">
        <w:r>
          <w:rPr>
            <w:rStyle w:val="Hyperlink"/>
          </w:rPr>
          <w:t>University Outreach &amp; Engagement</w:t>
        </w:r>
      </w:hyperlink>
    </w:p>
    <w:p w14:paraId="390833C7" w14:textId="3A9328D8" w:rsidR="00844BEF" w:rsidRPr="00E57172" w:rsidRDefault="00C525A9" w:rsidP="00A94CF8">
      <w:pPr>
        <w:pStyle w:val="ListBullet"/>
        <w:numPr>
          <w:ilvl w:val="0"/>
          <w:numId w:val="4"/>
        </w:numPr>
        <w:ind w:left="810"/>
        <w:rPr>
          <w:rFonts w:eastAsia="Calibri" w:hAnsi="Calibri" w:cs="Calibri"/>
        </w:rPr>
        <w:sectPr w:rsidR="00844BEF" w:rsidRPr="00E57172" w:rsidSect="00844BEF">
          <w:type w:val="continuous"/>
          <w:pgSz w:w="12240" w:h="15840"/>
          <w:pgMar w:top="1440" w:right="1440" w:bottom="1440" w:left="1440" w:header="0" w:footer="692" w:gutter="0"/>
          <w:cols w:num="2" w:space="720"/>
          <w:docGrid w:linePitch="299"/>
        </w:sectPr>
      </w:pPr>
      <w:hyperlink r:id="rId55">
        <w:r>
          <w:rPr>
            <w:rStyle w:val="Hyperlink"/>
            <w:rFonts w:eastAsia="Calibri" w:hAnsi="Calibri" w:cs="Calibri"/>
          </w:rPr>
          <w:t>Writing Center</w:t>
        </w:r>
      </w:hyperlink>
    </w:p>
    <w:p w14:paraId="222DAC06" w14:textId="69BE96BE" w:rsidR="00C974D8" w:rsidRPr="000203ED" w:rsidRDefault="00C974D8" w:rsidP="00C974D8">
      <w:pPr>
        <w:pStyle w:val="Heading2"/>
        <w:numPr>
          <w:ilvl w:val="0"/>
          <w:numId w:val="0"/>
        </w:numPr>
        <w:ind w:left="180"/>
      </w:pPr>
      <w:r>
        <w:t xml:space="preserve">Links to </w:t>
      </w:r>
      <w:r w:rsidR="00EA4BE1">
        <w:t>Additional</w:t>
      </w:r>
      <w:r>
        <w:t xml:space="preserve"> University Policies</w:t>
      </w:r>
    </w:p>
    <w:p w14:paraId="4D2D28FD" w14:textId="77777777" w:rsidR="00C974D8" w:rsidRPr="000203ED" w:rsidRDefault="00C974D8" w:rsidP="00A94CF8">
      <w:pPr>
        <w:pStyle w:val="ListBullet"/>
        <w:numPr>
          <w:ilvl w:val="0"/>
          <w:numId w:val="4"/>
        </w:numPr>
        <w:spacing w:line="240" w:lineRule="auto"/>
        <w:ind w:left="806"/>
        <w:rPr>
          <w:rFonts w:eastAsia="Calibri" w:cs="Calibri"/>
          <w:szCs w:val="24"/>
        </w:rPr>
      </w:pPr>
      <w:hyperlink r:id="rId56" w:history="1">
        <w:r>
          <w:rPr>
            <w:rStyle w:val="Hyperlink"/>
          </w:rPr>
          <w:t>Academic Programs</w:t>
        </w:r>
      </w:hyperlink>
      <w:r>
        <w:rPr>
          <w:rStyle w:val="Hyperlink"/>
        </w:rPr>
        <w:t xml:space="preserve"> Catalog</w:t>
      </w:r>
      <w:r>
        <w:t xml:space="preserve">  </w:t>
      </w:r>
    </w:p>
    <w:p w14:paraId="588A3E56"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57" w:history="1">
        <w:r w:rsidRPr="00EA4BE1">
          <w:rPr>
            <w:rStyle w:val="Hyperlink"/>
            <w:rFonts w:eastAsia="Calibri" w:hAnsi="Calibri" w:cs="Calibri"/>
          </w:rPr>
          <w:t>Anti-Discrimination Policy (ADP)</w:t>
        </w:r>
      </w:hyperlink>
    </w:p>
    <w:p w14:paraId="4A864D92"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58" w:anchor="s514" w:history="1">
        <w:r w:rsidRPr="00EA4BE1">
          <w:rPr>
            <w:rStyle w:val="Hyperlink"/>
            <w:rFonts w:eastAsia="Calibri" w:hAnsi="Calibri" w:cs="Calibri"/>
          </w:rPr>
          <w:t>Code of Teaching Responsibilities</w:t>
        </w:r>
      </w:hyperlink>
    </w:p>
    <w:p w14:paraId="1D5ABC33"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59">
        <w:r w:rsidRPr="00EA4BE1">
          <w:rPr>
            <w:rStyle w:val="Hyperlink"/>
            <w:rFonts w:eastAsia="Calibri" w:hAnsi="Calibri" w:cs="Calibri"/>
          </w:rPr>
          <w:t>Disability and Reasonable Accommodation Policy</w:t>
        </w:r>
      </w:hyperlink>
    </w:p>
    <w:p w14:paraId="3CF2A20E"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60">
        <w:r w:rsidRPr="00EA4BE1">
          <w:rPr>
            <w:rStyle w:val="Hyperlink"/>
            <w:rFonts w:eastAsia="Calibri" w:hAnsi="Calibri" w:cs="Calibri"/>
          </w:rPr>
          <w:t>Digital Accessibility Policy</w:t>
        </w:r>
      </w:hyperlink>
    </w:p>
    <w:p w14:paraId="433FCF66"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61" w:history="1">
        <w:r w:rsidRPr="00EA4BE1">
          <w:rPr>
            <w:rStyle w:val="Hyperlink"/>
            <w:rFonts w:eastAsia="Calibri" w:hAnsi="Calibri" w:cs="Calibri"/>
          </w:rPr>
          <w:t>General Student Regulations</w:t>
        </w:r>
      </w:hyperlink>
    </w:p>
    <w:p w14:paraId="59B9D15D" w14:textId="54A5000E"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62" w:history="1">
        <w:r w:rsidRPr="00EA4BE1">
          <w:rPr>
            <w:rStyle w:val="Hyperlink"/>
            <w:rFonts w:eastAsia="Calibri" w:hAnsi="Calibri" w:cs="Calibri"/>
          </w:rPr>
          <w:t>MSU Guidelines for Graduate Student Mentoring and Advising</w:t>
        </w:r>
      </w:hyperlink>
      <w:r w:rsidRPr="00EA4BE1">
        <w:rPr>
          <w:rStyle w:val="Hyperlink"/>
          <w:rFonts w:eastAsia="Calibri" w:hAnsi="Calibri" w:cs="Calibri"/>
        </w:rPr>
        <w:t xml:space="preserve"> </w:t>
      </w:r>
    </w:p>
    <w:p w14:paraId="48A1D0B3" w14:textId="77777777" w:rsidR="00C974D8" w:rsidRPr="00EA4BE1" w:rsidRDefault="00C974D8" w:rsidP="00A94CF8">
      <w:pPr>
        <w:pStyle w:val="ListBullet"/>
        <w:numPr>
          <w:ilvl w:val="0"/>
          <w:numId w:val="4"/>
        </w:numPr>
        <w:spacing w:line="240" w:lineRule="auto"/>
        <w:ind w:left="806"/>
        <w:rPr>
          <w:rStyle w:val="Hyperlink"/>
          <w:rFonts w:eastAsia="Calibri" w:hAnsi="Calibri" w:cs="Calibri"/>
        </w:rPr>
      </w:pPr>
      <w:hyperlink r:id="rId63" w:history="1">
        <w:r w:rsidRPr="00EA4BE1">
          <w:rPr>
            <w:rStyle w:val="Hyperlink"/>
            <w:rFonts w:eastAsia="Calibri" w:hAnsi="Calibri" w:cs="Calibri"/>
          </w:rPr>
          <w:t>Policy on Relationship Violence and Sexual Misconduct</w:t>
        </w:r>
      </w:hyperlink>
    </w:p>
    <w:sectPr w:rsidR="00C974D8" w:rsidRPr="00EA4BE1" w:rsidSect="00762CC5">
      <w:type w:val="continuous"/>
      <w:pgSz w:w="12240" w:h="15840"/>
      <w:pgMar w:top="1440" w:right="1440" w:bottom="1440" w:left="1440" w:header="0" w:footer="69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4FD9C" w14:textId="77777777" w:rsidR="004F03CF" w:rsidRDefault="004F03CF">
      <w:r>
        <w:separator/>
      </w:r>
    </w:p>
    <w:p w14:paraId="39122503" w14:textId="77777777" w:rsidR="004F03CF" w:rsidRDefault="004F03CF"/>
  </w:endnote>
  <w:endnote w:type="continuationSeparator" w:id="0">
    <w:p w14:paraId="34876B8B" w14:textId="77777777" w:rsidR="004F03CF" w:rsidRDefault="004F03CF">
      <w:r>
        <w:continuationSeparator/>
      </w:r>
    </w:p>
    <w:p w14:paraId="4A358937" w14:textId="77777777" w:rsidR="004F03CF" w:rsidRDefault="004F03CF"/>
  </w:endnote>
  <w:endnote w:type="continuationNotice" w:id="1">
    <w:p w14:paraId="1342436A" w14:textId="77777777" w:rsidR="004F03CF" w:rsidRDefault="004F0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Gotham Medium">
    <w:altName w:val="Calibri"/>
    <w:panose1 w:val="00000000000000000000"/>
    <w:charset w:val="00"/>
    <w:family w:val="modern"/>
    <w:notTrueType/>
    <w:pitch w:val="variable"/>
    <w:sig w:usb0="A10000FF" w:usb1="40000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Calibri"/>
    <w:panose1 w:val="00000000000000000000"/>
    <w:charset w:val="00"/>
    <w:family w:val="modern"/>
    <w:notTrueType/>
    <w:pitch w:val="variable"/>
    <w:sig w:usb0="A10000FF" w:usb1="4000005B" w:usb2="00000000" w:usb3="00000000" w:csb0="0000009B"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10000FF" w:usb1="4000005B" w:usb2="00000000" w:usb3="00000000" w:csb0="0000009B" w:csb1="00000000"/>
  </w:font>
  <w:font w:name="Cambria">
    <w:panose1 w:val="02040503050406030204"/>
    <w:charset w:val="00"/>
    <w:family w:val="roman"/>
    <w:pitch w:val="variable"/>
    <w:sig w:usb0="E00006FF" w:usb1="420024FF" w:usb2="02000000" w:usb3="00000000" w:csb0="0000019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0EDA" w14:textId="069D50AF" w:rsidR="003E390A" w:rsidRDefault="003E390A" w:rsidP="00731E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315A7">
      <w:rPr>
        <w:rStyle w:val="PageNumber"/>
        <w:noProof/>
      </w:rPr>
      <w:t>15</w:t>
    </w:r>
    <w:r>
      <w:rPr>
        <w:rStyle w:val="PageNumber"/>
      </w:rPr>
      <w:fldChar w:fldCharType="end"/>
    </w:r>
  </w:p>
  <w:p w14:paraId="168A9852" w14:textId="77777777" w:rsidR="003E390A" w:rsidRDefault="003E390A" w:rsidP="003E39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9544751"/>
      <w:docPartObj>
        <w:docPartGallery w:val="Page Numbers (Bottom of Page)"/>
        <w:docPartUnique/>
      </w:docPartObj>
    </w:sdtPr>
    <w:sdtEndPr>
      <w:rPr>
        <w:rStyle w:val="PageNumber"/>
      </w:rPr>
    </w:sdtEndPr>
    <w:sdtContent>
      <w:p w14:paraId="314A4266" w14:textId="76A792B0" w:rsidR="003E390A" w:rsidRDefault="003E390A" w:rsidP="00D3119F">
        <w:pPr>
          <w:pStyle w:val="Footer"/>
          <w:framePr w:wrap="none" w:vAnchor="text" w:hAnchor="margin" w:xAlign="right" w:y="48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14203FAC" w14:textId="1EDF3A91" w:rsidR="006E4F93" w:rsidRDefault="00D3119F" w:rsidP="003E390A">
    <w:pPr>
      <w:pStyle w:val="Footer"/>
      <w:ind w:right="360"/>
    </w:pPr>
    <w:r>
      <w:rPr>
        <w:noProof/>
      </w:rPr>
      <w:drawing>
        <wp:anchor distT="0" distB="0" distL="114300" distR="114300" simplePos="0" relativeHeight="251658240" behindDoc="0" locked="0" layoutInCell="1" allowOverlap="1" wp14:anchorId="76667091" wp14:editId="27B92707">
          <wp:simplePos x="0" y="0"/>
          <wp:positionH relativeFrom="column">
            <wp:posOffset>5658908</wp:posOffset>
          </wp:positionH>
          <wp:positionV relativeFrom="paragraph">
            <wp:posOffset>208280</wp:posOffset>
          </wp:positionV>
          <wp:extent cx="110490" cy="332105"/>
          <wp:effectExtent l="0" t="0" r="3810" b="0"/>
          <wp:wrapSquare wrapText="bothSides"/>
          <wp:docPr id="730463846" name="Picture 730463846" descr="Ic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490" cy="332105"/>
                  </a:xfrm>
                  <a:prstGeom prst="rect">
                    <a:avLst/>
                  </a:prstGeom>
                </pic:spPr>
              </pic:pic>
            </a:graphicData>
          </a:graphic>
          <wp14:sizeRelH relativeFrom="page">
            <wp14:pctWidth>0</wp14:pctWidth>
          </wp14:sizeRelH>
          <wp14:sizeRelV relativeFrom="page">
            <wp14:pctHeight>0</wp14:pctHeight>
          </wp14:sizeRelV>
        </wp:anchor>
      </w:drawing>
    </w:r>
  </w:p>
  <w:p w14:paraId="34375C49" w14:textId="597CABFF" w:rsidR="00B21F77" w:rsidRDefault="00B21F77">
    <w:pPr>
      <w:spacing w:line="14" w:lineRule="auto"/>
      <w:rPr>
        <w:sz w:val="20"/>
      </w:rPr>
    </w:pPr>
  </w:p>
  <w:p w14:paraId="67FDA97A" w14:textId="2700B7A1" w:rsidR="00B74E3C" w:rsidRDefault="00B74E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7E02" w14:textId="77777777" w:rsidR="00844BEF" w:rsidRDefault="00844BEF" w:rsidP="00731E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14:paraId="1B6A0705" w14:textId="77777777" w:rsidR="00844BEF" w:rsidRDefault="00844BEF" w:rsidP="003E390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5149798"/>
      <w:docPartObj>
        <w:docPartGallery w:val="Page Numbers (Bottom of Page)"/>
        <w:docPartUnique/>
      </w:docPartObj>
    </w:sdtPr>
    <w:sdtEndPr>
      <w:rPr>
        <w:rStyle w:val="PageNumber"/>
      </w:rPr>
    </w:sdtEndPr>
    <w:sdtContent>
      <w:p w14:paraId="3665C168" w14:textId="77777777" w:rsidR="00844BEF" w:rsidRDefault="00844BEF" w:rsidP="00D3119F">
        <w:pPr>
          <w:pStyle w:val="Footer"/>
          <w:framePr w:wrap="none" w:vAnchor="text" w:hAnchor="margin" w:xAlign="right" w:y="48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78B99529" w14:textId="77777777" w:rsidR="00844BEF" w:rsidRDefault="00844BEF" w:rsidP="003E390A">
    <w:pPr>
      <w:pStyle w:val="Footer"/>
      <w:ind w:right="360"/>
    </w:pPr>
    <w:r>
      <w:rPr>
        <w:noProof/>
      </w:rPr>
      <w:drawing>
        <wp:anchor distT="0" distB="0" distL="114300" distR="114300" simplePos="0" relativeHeight="251660288" behindDoc="0" locked="0" layoutInCell="1" allowOverlap="1" wp14:anchorId="16641494" wp14:editId="18762BD6">
          <wp:simplePos x="0" y="0"/>
          <wp:positionH relativeFrom="column">
            <wp:posOffset>5658908</wp:posOffset>
          </wp:positionH>
          <wp:positionV relativeFrom="paragraph">
            <wp:posOffset>208280</wp:posOffset>
          </wp:positionV>
          <wp:extent cx="110490" cy="332105"/>
          <wp:effectExtent l="0" t="0" r="3810" b="0"/>
          <wp:wrapSquare wrapText="bothSides"/>
          <wp:docPr id="1644499876" name="Picture 1644499876" descr="Ic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490" cy="332105"/>
                  </a:xfrm>
                  <a:prstGeom prst="rect">
                    <a:avLst/>
                  </a:prstGeom>
                </pic:spPr>
              </pic:pic>
            </a:graphicData>
          </a:graphic>
          <wp14:sizeRelH relativeFrom="page">
            <wp14:pctWidth>0</wp14:pctWidth>
          </wp14:sizeRelH>
          <wp14:sizeRelV relativeFrom="page">
            <wp14:pctHeight>0</wp14:pctHeight>
          </wp14:sizeRelV>
        </wp:anchor>
      </w:drawing>
    </w:r>
  </w:p>
  <w:p w14:paraId="029C32B2" w14:textId="77777777" w:rsidR="00844BEF" w:rsidRDefault="00844BEF">
    <w:pPr>
      <w:spacing w:line="14" w:lineRule="auto"/>
      <w:rPr>
        <w:sz w:val="20"/>
      </w:rPr>
    </w:pPr>
  </w:p>
  <w:p w14:paraId="3D518040" w14:textId="77777777" w:rsidR="00844BEF" w:rsidRDefault="00844B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2FA2" w14:textId="77777777" w:rsidR="004F03CF" w:rsidRDefault="004F03CF">
      <w:r>
        <w:separator/>
      </w:r>
    </w:p>
    <w:p w14:paraId="10651C9E" w14:textId="77777777" w:rsidR="004F03CF" w:rsidRDefault="004F03CF"/>
  </w:footnote>
  <w:footnote w:type="continuationSeparator" w:id="0">
    <w:p w14:paraId="45CB6986" w14:textId="77777777" w:rsidR="004F03CF" w:rsidRDefault="004F03CF">
      <w:r>
        <w:continuationSeparator/>
      </w:r>
    </w:p>
    <w:p w14:paraId="279C079B" w14:textId="77777777" w:rsidR="004F03CF" w:rsidRDefault="004F03CF"/>
  </w:footnote>
  <w:footnote w:type="continuationNotice" w:id="1">
    <w:p w14:paraId="55484CAF" w14:textId="77777777" w:rsidR="004F03CF" w:rsidRDefault="004F03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6890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470685"/>
    <w:multiLevelType w:val="hybridMultilevel"/>
    <w:tmpl w:val="8B8ACEA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E0055BB"/>
    <w:multiLevelType w:val="hybridMultilevel"/>
    <w:tmpl w:val="DC8474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9FE4AC8"/>
    <w:multiLevelType w:val="multilevel"/>
    <w:tmpl w:val="F23470B4"/>
    <w:lvl w:ilvl="0">
      <w:start w:val="1"/>
      <w:numFmt w:val="decimal"/>
      <w:lvlText w:val="%1."/>
      <w:lvlJc w:val="left"/>
      <w:pPr>
        <w:ind w:left="144" w:hanging="360"/>
      </w:pPr>
      <w:rPr>
        <w:rFonts w:hint="default"/>
      </w:rPr>
    </w:lvl>
    <w:lvl w:ilvl="1">
      <w:start w:val="1"/>
      <w:numFmt w:val="decimal"/>
      <w:pStyle w:val="Heading2"/>
      <w:lvlText w:val="%2."/>
      <w:lvlJc w:val="left"/>
      <w:pPr>
        <w:ind w:left="576" w:hanging="432"/>
      </w:pPr>
      <w:rPr>
        <w:rFonts w:hint="default"/>
      </w:rPr>
    </w:lvl>
    <w:lvl w:ilvl="2">
      <w:start w:val="1"/>
      <w:numFmt w:val="decimal"/>
      <w:lvlText w:val="%1.%2.%3."/>
      <w:lvlJc w:val="left"/>
      <w:pPr>
        <w:ind w:left="1008" w:hanging="504"/>
      </w:pPr>
      <w:rPr>
        <w:rFonts w:hint="default"/>
      </w:rPr>
    </w:lvl>
    <w:lvl w:ilvl="3">
      <w:start w:val="1"/>
      <w:numFmt w:val="decimal"/>
      <w:lvlText w:val="%1.%2.%3.%4."/>
      <w:lvlJc w:val="left"/>
      <w:pPr>
        <w:ind w:left="1512" w:hanging="648"/>
      </w:pPr>
      <w:rPr>
        <w:rFonts w:hint="default"/>
      </w:rPr>
    </w:lvl>
    <w:lvl w:ilvl="4">
      <w:start w:val="1"/>
      <w:numFmt w:val="decimal"/>
      <w:lvlText w:val="%1.%2.%3.%4.%5."/>
      <w:lvlJc w:val="left"/>
      <w:pPr>
        <w:ind w:left="2016" w:hanging="792"/>
      </w:pPr>
      <w:rPr>
        <w:rFonts w:hint="default"/>
      </w:rPr>
    </w:lvl>
    <w:lvl w:ilvl="5">
      <w:start w:val="1"/>
      <w:numFmt w:val="decimal"/>
      <w:lvlText w:val="%1.%2.%3.%4.%5.%6."/>
      <w:lvlJc w:val="left"/>
      <w:pPr>
        <w:ind w:left="2520" w:hanging="936"/>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528" w:hanging="1224"/>
      </w:pPr>
      <w:rPr>
        <w:rFonts w:hint="default"/>
      </w:rPr>
    </w:lvl>
    <w:lvl w:ilvl="8">
      <w:start w:val="1"/>
      <w:numFmt w:val="decimal"/>
      <w:lvlText w:val="%1.%2.%3.%4.%5.%6.%7.%8.%9."/>
      <w:lvlJc w:val="left"/>
      <w:pPr>
        <w:ind w:left="4104" w:hanging="1440"/>
      </w:pPr>
      <w:rPr>
        <w:rFonts w:hint="default"/>
      </w:rPr>
    </w:lvl>
  </w:abstractNum>
  <w:num w:numId="1" w16cid:durableId="1263681061">
    <w:abstractNumId w:val="2"/>
  </w:num>
  <w:num w:numId="2" w16cid:durableId="273220641">
    <w:abstractNumId w:val="0"/>
  </w:num>
  <w:num w:numId="3" w16cid:durableId="1034774885">
    <w:abstractNumId w:val="3"/>
  </w:num>
  <w:num w:numId="4" w16cid:durableId="163009114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590"/>
    <w:rsid w:val="00001655"/>
    <w:rsid w:val="00007B16"/>
    <w:rsid w:val="000120BC"/>
    <w:rsid w:val="00012AE3"/>
    <w:rsid w:val="00012C90"/>
    <w:rsid w:val="00013107"/>
    <w:rsid w:val="0001545D"/>
    <w:rsid w:val="00017E05"/>
    <w:rsid w:val="000203ED"/>
    <w:rsid w:val="00020C56"/>
    <w:rsid w:val="00022436"/>
    <w:rsid w:val="00027B91"/>
    <w:rsid w:val="000315A7"/>
    <w:rsid w:val="00031804"/>
    <w:rsid w:val="00032C9A"/>
    <w:rsid w:val="00034F76"/>
    <w:rsid w:val="00037379"/>
    <w:rsid w:val="0004267F"/>
    <w:rsid w:val="000460ED"/>
    <w:rsid w:val="00047A74"/>
    <w:rsid w:val="00051FF0"/>
    <w:rsid w:val="00055A7A"/>
    <w:rsid w:val="00060837"/>
    <w:rsid w:val="00065514"/>
    <w:rsid w:val="00066B74"/>
    <w:rsid w:val="00070662"/>
    <w:rsid w:val="00073632"/>
    <w:rsid w:val="000769F6"/>
    <w:rsid w:val="00080E75"/>
    <w:rsid w:val="00081156"/>
    <w:rsid w:val="00081371"/>
    <w:rsid w:val="00090DF0"/>
    <w:rsid w:val="00091A6A"/>
    <w:rsid w:val="000967C9"/>
    <w:rsid w:val="000A0BCA"/>
    <w:rsid w:val="000A6833"/>
    <w:rsid w:val="000B0692"/>
    <w:rsid w:val="000B1170"/>
    <w:rsid w:val="000B3FD6"/>
    <w:rsid w:val="000C38A9"/>
    <w:rsid w:val="000D197C"/>
    <w:rsid w:val="000D397D"/>
    <w:rsid w:val="000D72B6"/>
    <w:rsid w:val="000E39AD"/>
    <w:rsid w:val="000E6D97"/>
    <w:rsid w:val="000E7C4A"/>
    <w:rsid w:val="000E7F28"/>
    <w:rsid w:val="000F38A8"/>
    <w:rsid w:val="000F7199"/>
    <w:rsid w:val="00105C03"/>
    <w:rsid w:val="00106EBF"/>
    <w:rsid w:val="00111311"/>
    <w:rsid w:val="00117019"/>
    <w:rsid w:val="001230DE"/>
    <w:rsid w:val="00124597"/>
    <w:rsid w:val="001272AB"/>
    <w:rsid w:val="001306BC"/>
    <w:rsid w:val="00131488"/>
    <w:rsid w:val="00131B85"/>
    <w:rsid w:val="001355B7"/>
    <w:rsid w:val="0013656C"/>
    <w:rsid w:val="00137C85"/>
    <w:rsid w:val="001434F4"/>
    <w:rsid w:val="001448E0"/>
    <w:rsid w:val="0014723F"/>
    <w:rsid w:val="001477B3"/>
    <w:rsid w:val="00151DD9"/>
    <w:rsid w:val="00154796"/>
    <w:rsid w:val="00156A6D"/>
    <w:rsid w:val="00157F24"/>
    <w:rsid w:val="00162CC4"/>
    <w:rsid w:val="001676E5"/>
    <w:rsid w:val="00173B57"/>
    <w:rsid w:val="00173BDD"/>
    <w:rsid w:val="00173D75"/>
    <w:rsid w:val="00185A55"/>
    <w:rsid w:val="001862C7"/>
    <w:rsid w:val="00194D06"/>
    <w:rsid w:val="001A4DBD"/>
    <w:rsid w:val="001A5435"/>
    <w:rsid w:val="001B087B"/>
    <w:rsid w:val="001B1CAA"/>
    <w:rsid w:val="001B36BC"/>
    <w:rsid w:val="001B5DE4"/>
    <w:rsid w:val="001C373D"/>
    <w:rsid w:val="001C5F31"/>
    <w:rsid w:val="001C6721"/>
    <w:rsid w:val="001C7523"/>
    <w:rsid w:val="001D0BA3"/>
    <w:rsid w:val="001D4748"/>
    <w:rsid w:val="001D5845"/>
    <w:rsid w:val="001F30CE"/>
    <w:rsid w:val="001F3A21"/>
    <w:rsid w:val="001F7A8F"/>
    <w:rsid w:val="002019A6"/>
    <w:rsid w:val="00201C71"/>
    <w:rsid w:val="00203179"/>
    <w:rsid w:val="002043A3"/>
    <w:rsid w:val="002049A3"/>
    <w:rsid w:val="002050F1"/>
    <w:rsid w:val="00211FD7"/>
    <w:rsid w:val="00215F0F"/>
    <w:rsid w:val="00221A4F"/>
    <w:rsid w:val="00223EA3"/>
    <w:rsid w:val="00224CBF"/>
    <w:rsid w:val="002268FE"/>
    <w:rsid w:val="00226E68"/>
    <w:rsid w:val="002348A0"/>
    <w:rsid w:val="0023796A"/>
    <w:rsid w:val="002379C1"/>
    <w:rsid w:val="002429E7"/>
    <w:rsid w:val="00242ED8"/>
    <w:rsid w:val="00243E95"/>
    <w:rsid w:val="002456BD"/>
    <w:rsid w:val="002472B1"/>
    <w:rsid w:val="00247505"/>
    <w:rsid w:val="00247D57"/>
    <w:rsid w:val="00250FA2"/>
    <w:rsid w:val="00254D08"/>
    <w:rsid w:val="0026375F"/>
    <w:rsid w:val="00266B61"/>
    <w:rsid w:val="002744E6"/>
    <w:rsid w:val="00277549"/>
    <w:rsid w:val="002840D2"/>
    <w:rsid w:val="002965D4"/>
    <w:rsid w:val="002A32BD"/>
    <w:rsid w:val="002A5A12"/>
    <w:rsid w:val="002A69F3"/>
    <w:rsid w:val="002B0EE3"/>
    <w:rsid w:val="002B3013"/>
    <w:rsid w:val="002B371E"/>
    <w:rsid w:val="002B5B7A"/>
    <w:rsid w:val="002B69EC"/>
    <w:rsid w:val="002C02E8"/>
    <w:rsid w:val="002C1C75"/>
    <w:rsid w:val="002C2842"/>
    <w:rsid w:val="002C6293"/>
    <w:rsid w:val="002D1539"/>
    <w:rsid w:val="002D354C"/>
    <w:rsid w:val="002E065B"/>
    <w:rsid w:val="002E2B54"/>
    <w:rsid w:val="002E5FCE"/>
    <w:rsid w:val="002E7DE3"/>
    <w:rsid w:val="002F1B32"/>
    <w:rsid w:val="00302425"/>
    <w:rsid w:val="00304215"/>
    <w:rsid w:val="00304FF3"/>
    <w:rsid w:val="00306C86"/>
    <w:rsid w:val="00306EC2"/>
    <w:rsid w:val="00307D2E"/>
    <w:rsid w:val="0031007D"/>
    <w:rsid w:val="00312AC2"/>
    <w:rsid w:val="003157E0"/>
    <w:rsid w:val="00317D24"/>
    <w:rsid w:val="00321D61"/>
    <w:rsid w:val="00321E47"/>
    <w:rsid w:val="00322E11"/>
    <w:rsid w:val="00323F2B"/>
    <w:rsid w:val="00324896"/>
    <w:rsid w:val="00325929"/>
    <w:rsid w:val="00333810"/>
    <w:rsid w:val="00334E8F"/>
    <w:rsid w:val="00334FA0"/>
    <w:rsid w:val="00337E3D"/>
    <w:rsid w:val="00340DD8"/>
    <w:rsid w:val="003474DE"/>
    <w:rsid w:val="003505AB"/>
    <w:rsid w:val="00351C78"/>
    <w:rsid w:val="0035435C"/>
    <w:rsid w:val="00360B38"/>
    <w:rsid w:val="0036166B"/>
    <w:rsid w:val="003643B8"/>
    <w:rsid w:val="00367503"/>
    <w:rsid w:val="003675C1"/>
    <w:rsid w:val="003713C4"/>
    <w:rsid w:val="00372A8B"/>
    <w:rsid w:val="003834A8"/>
    <w:rsid w:val="0038485A"/>
    <w:rsid w:val="00386B82"/>
    <w:rsid w:val="00386C17"/>
    <w:rsid w:val="003933F2"/>
    <w:rsid w:val="00396F1F"/>
    <w:rsid w:val="003A0317"/>
    <w:rsid w:val="003A332A"/>
    <w:rsid w:val="003A3947"/>
    <w:rsid w:val="003A77E0"/>
    <w:rsid w:val="003A7C4A"/>
    <w:rsid w:val="003B2589"/>
    <w:rsid w:val="003B3DBC"/>
    <w:rsid w:val="003B5F7F"/>
    <w:rsid w:val="003B6964"/>
    <w:rsid w:val="003C2B3B"/>
    <w:rsid w:val="003C3716"/>
    <w:rsid w:val="003C673C"/>
    <w:rsid w:val="003D5762"/>
    <w:rsid w:val="003D5D13"/>
    <w:rsid w:val="003E0C89"/>
    <w:rsid w:val="003E2F0E"/>
    <w:rsid w:val="003E390A"/>
    <w:rsid w:val="003E3DDE"/>
    <w:rsid w:val="003E3FF7"/>
    <w:rsid w:val="003F0592"/>
    <w:rsid w:val="003F211B"/>
    <w:rsid w:val="003F260F"/>
    <w:rsid w:val="003F2E41"/>
    <w:rsid w:val="003F40B3"/>
    <w:rsid w:val="003F5FB7"/>
    <w:rsid w:val="003F65B4"/>
    <w:rsid w:val="003F7F37"/>
    <w:rsid w:val="004012DF"/>
    <w:rsid w:val="0040278E"/>
    <w:rsid w:val="00403667"/>
    <w:rsid w:val="00404F63"/>
    <w:rsid w:val="004055EE"/>
    <w:rsid w:val="0041247F"/>
    <w:rsid w:val="004143C4"/>
    <w:rsid w:val="00414406"/>
    <w:rsid w:val="00420A20"/>
    <w:rsid w:val="0042161E"/>
    <w:rsid w:val="00422119"/>
    <w:rsid w:val="004311C8"/>
    <w:rsid w:val="00432EA7"/>
    <w:rsid w:val="004375E1"/>
    <w:rsid w:val="00441187"/>
    <w:rsid w:val="00443ABA"/>
    <w:rsid w:val="00445E97"/>
    <w:rsid w:val="00450B9A"/>
    <w:rsid w:val="00451E81"/>
    <w:rsid w:val="004523A4"/>
    <w:rsid w:val="00455E71"/>
    <w:rsid w:val="00456E2C"/>
    <w:rsid w:val="00461BA7"/>
    <w:rsid w:val="004639DF"/>
    <w:rsid w:val="00465616"/>
    <w:rsid w:val="004705EE"/>
    <w:rsid w:val="00470D50"/>
    <w:rsid w:val="00471090"/>
    <w:rsid w:val="00471DC6"/>
    <w:rsid w:val="004761CA"/>
    <w:rsid w:val="0047621E"/>
    <w:rsid w:val="00481620"/>
    <w:rsid w:val="004861DF"/>
    <w:rsid w:val="00490172"/>
    <w:rsid w:val="00490795"/>
    <w:rsid w:val="004938AC"/>
    <w:rsid w:val="00493FBC"/>
    <w:rsid w:val="00494BFF"/>
    <w:rsid w:val="004972FB"/>
    <w:rsid w:val="004A0208"/>
    <w:rsid w:val="004A0B1C"/>
    <w:rsid w:val="004A3E18"/>
    <w:rsid w:val="004A44B9"/>
    <w:rsid w:val="004A4D6F"/>
    <w:rsid w:val="004A5C4C"/>
    <w:rsid w:val="004A5FEC"/>
    <w:rsid w:val="004A7168"/>
    <w:rsid w:val="004A71B1"/>
    <w:rsid w:val="004A7F54"/>
    <w:rsid w:val="004B0846"/>
    <w:rsid w:val="004B1684"/>
    <w:rsid w:val="004B40DC"/>
    <w:rsid w:val="004B5B67"/>
    <w:rsid w:val="004C15A5"/>
    <w:rsid w:val="004C280D"/>
    <w:rsid w:val="004C4D13"/>
    <w:rsid w:val="004C6A77"/>
    <w:rsid w:val="004C761C"/>
    <w:rsid w:val="004C7A06"/>
    <w:rsid w:val="004D1EDF"/>
    <w:rsid w:val="004D3B09"/>
    <w:rsid w:val="004D4023"/>
    <w:rsid w:val="004D4114"/>
    <w:rsid w:val="004E529C"/>
    <w:rsid w:val="004E6C63"/>
    <w:rsid w:val="004F03CF"/>
    <w:rsid w:val="004F1A2E"/>
    <w:rsid w:val="004F2122"/>
    <w:rsid w:val="004F685C"/>
    <w:rsid w:val="005103EC"/>
    <w:rsid w:val="005109D8"/>
    <w:rsid w:val="00513583"/>
    <w:rsid w:val="00514C5B"/>
    <w:rsid w:val="00515696"/>
    <w:rsid w:val="00515F86"/>
    <w:rsid w:val="00516426"/>
    <w:rsid w:val="0051698D"/>
    <w:rsid w:val="0052219F"/>
    <w:rsid w:val="00522996"/>
    <w:rsid w:val="005230E0"/>
    <w:rsid w:val="00527533"/>
    <w:rsid w:val="00530A59"/>
    <w:rsid w:val="005311F2"/>
    <w:rsid w:val="00531C2F"/>
    <w:rsid w:val="00537DCF"/>
    <w:rsid w:val="0054229D"/>
    <w:rsid w:val="005424F2"/>
    <w:rsid w:val="00543877"/>
    <w:rsid w:val="00544C43"/>
    <w:rsid w:val="00546F59"/>
    <w:rsid w:val="00547BF8"/>
    <w:rsid w:val="005536BC"/>
    <w:rsid w:val="00553F57"/>
    <w:rsid w:val="00554DB3"/>
    <w:rsid w:val="00554E5B"/>
    <w:rsid w:val="00566DA9"/>
    <w:rsid w:val="00575E00"/>
    <w:rsid w:val="00577698"/>
    <w:rsid w:val="005776B8"/>
    <w:rsid w:val="0058139C"/>
    <w:rsid w:val="00581D38"/>
    <w:rsid w:val="00581F96"/>
    <w:rsid w:val="00583CED"/>
    <w:rsid w:val="00583EB0"/>
    <w:rsid w:val="005860F0"/>
    <w:rsid w:val="0058675D"/>
    <w:rsid w:val="005915B0"/>
    <w:rsid w:val="005917FB"/>
    <w:rsid w:val="0059447E"/>
    <w:rsid w:val="00596401"/>
    <w:rsid w:val="005968BA"/>
    <w:rsid w:val="0059781D"/>
    <w:rsid w:val="005A2911"/>
    <w:rsid w:val="005A4874"/>
    <w:rsid w:val="005A519C"/>
    <w:rsid w:val="005B0221"/>
    <w:rsid w:val="005B7885"/>
    <w:rsid w:val="005C073F"/>
    <w:rsid w:val="005C09D4"/>
    <w:rsid w:val="005C2AB3"/>
    <w:rsid w:val="005C2EC0"/>
    <w:rsid w:val="005C3744"/>
    <w:rsid w:val="005C4E56"/>
    <w:rsid w:val="005C6962"/>
    <w:rsid w:val="005C70FE"/>
    <w:rsid w:val="005D1C11"/>
    <w:rsid w:val="005D2B4A"/>
    <w:rsid w:val="005D4790"/>
    <w:rsid w:val="005D7FCC"/>
    <w:rsid w:val="005E133C"/>
    <w:rsid w:val="005F1EFF"/>
    <w:rsid w:val="0060133E"/>
    <w:rsid w:val="00603E85"/>
    <w:rsid w:val="00610F72"/>
    <w:rsid w:val="0061577F"/>
    <w:rsid w:val="0061694A"/>
    <w:rsid w:val="006208CE"/>
    <w:rsid w:val="00620C39"/>
    <w:rsid w:val="00622557"/>
    <w:rsid w:val="006229E1"/>
    <w:rsid w:val="0062301E"/>
    <w:rsid w:val="00627D53"/>
    <w:rsid w:val="00627F9D"/>
    <w:rsid w:val="0063652C"/>
    <w:rsid w:val="0063655B"/>
    <w:rsid w:val="00644F83"/>
    <w:rsid w:val="00645596"/>
    <w:rsid w:val="00647EBE"/>
    <w:rsid w:val="00654BCD"/>
    <w:rsid w:val="0066140F"/>
    <w:rsid w:val="00662FDF"/>
    <w:rsid w:val="00665139"/>
    <w:rsid w:val="00665614"/>
    <w:rsid w:val="006704D4"/>
    <w:rsid w:val="00671163"/>
    <w:rsid w:val="00674106"/>
    <w:rsid w:val="006745A3"/>
    <w:rsid w:val="006751F0"/>
    <w:rsid w:val="006758FF"/>
    <w:rsid w:val="00676F04"/>
    <w:rsid w:val="006810B0"/>
    <w:rsid w:val="00693624"/>
    <w:rsid w:val="006950C0"/>
    <w:rsid w:val="0069538A"/>
    <w:rsid w:val="006A0359"/>
    <w:rsid w:val="006A0A56"/>
    <w:rsid w:val="006A3D12"/>
    <w:rsid w:val="006A455B"/>
    <w:rsid w:val="006A5417"/>
    <w:rsid w:val="006B02AC"/>
    <w:rsid w:val="006B040A"/>
    <w:rsid w:val="006B051C"/>
    <w:rsid w:val="006B26AE"/>
    <w:rsid w:val="006B3A96"/>
    <w:rsid w:val="006B684F"/>
    <w:rsid w:val="006D0BCA"/>
    <w:rsid w:val="006D62BC"/>
    <w:rsid w:val="006E12A8"/>
    <w:rsid w:val="006E2FD7"/>
    <w:rsid w:val="006E4057"/>
    <w:rsid w:val="006E4F93"/>
    <w:rsid w:val="006F312E"/>
    <w:rsid w:val="00700642"/>
    <w:rsid w:val="007014F5"/>
    <w:rsid w:val="00702204"/>
    <w:rsid w:val="007064CE"/>
    <w:rsid w:val="00710D13"/>
    <w:rsid w:val="0071689E"/>
    <w:rsid w:val="00721A18"/>
    <w:rsid w:val="0072258D"/>
    <w:rsid w:val="0072577E"/>
    <w:rsid w:val="00726F6F"/>
    <w:rsid w:val="007279D7"/>
    <w:rsid w:val="00727E05"/>
    <w:rsid w:val="00731CE0"/>
    <w:rsid w:val="00731E8B"/>
    <w:rsid w:val="00732C18"/>
    <w:rsid w:val="00733E91"/>
    <w:rsid w:val="00734EC7"/>
    <w:rsid w:val="00736326"/>
    <w:rsid w:val="0074080A"/>
    <w:rsid w:val="0074086C"/>
    <w:rsid w:val="007462BA"/>
    <w:rsid w:val="00750C84"/>
    <w:rsid w:val="007511B1"/>
    <w:rsid w:val="00752921"/>
    <w:rsid w:val="007607F6"/>
    <w:rsid w:val="00762CC5"/>
    <w:rsid w:val="00763AD2"/>
    <w:rsid w:val="00763B73"/>
    <w:rsid w:val="007656D1"/>
    <w:rsid w:val="00767AF1"/>
    <w:rsid w:val="00773EDB"/>
    <w:rsid w:val="00777F59"/>
    <w:rsid w:val="00781120"/>
    <w:rsid w:val="00783779"/>
    <w:rsid w:val="00791F98"/>
    <w:rsid w:val="007969FA"/>
    <w:rsid w:val="007A29E8"/>
    <w:rsid w:val="007A3C4A"/>
    <w:rsid w:val="007A4619"/>
    <w:rsid w:val="007A4BE2"/>
    <w:rsid w:val="007A57AB"/>
    <w:rsid w:val="007A5A06"/>
    <w:rsid w:val="007A5CF6"/>
    <w:rsid w:val="007A6333"/>
    <w:rsid w:val="007B3190"/>
    <w:rsid w:val="007B57C3"/>
    <w:rsid w:val="007C01FF"/>
    <w:rsid w:val="007C1043"/>
    <w:rsid w:val="007C5694"/>
    <w:rsid w:val="007C67A6"/>
    <w:rsid w:val="007D12E7"/>
    <w:rsid w:val="007D2C52"/>
    <w:rsid w:val="007D32F1"/>
    <w:rsid w:val="007D42A9"/>
    <w:rsid w:val="007D5D59"/>
    <w:rsid w:val="007D7387"/>
    <w:rsid w:val="007F0170"/>
    <w:rsid w:val="007F2922"/>
    <w:rsid w:val="007F51F6"/>
    <w:rsid w:val="007F59CA"/>
    <w:rsid w:val="00800DE3"/>
    <w:rsid w:val="00807A06"/>
    <w:rsid w:val="00812448"/>
    <w:rsid w:val="00823C14"/>
    <w:rsid w:val="008255C7"/>
    <w:rsid w:val="0083526D"/>
    <w:rsid w:val="008355EA"/>
    <w:rsid w:val="008372A3"/>
    <w:rsid w:val="00837641"/>
    <w:rsid w:val="00840EA1"/>
    <w:rsid w:val="00841D97"/>
    <w:rsid w:val="008429E1"/>
    <w:rsid w:val="008432E4"/>
    <w:rsid w:val="00844BEF"/>
    <w:rsid w:val="00866753"/>
    <w:rsid w:val="00870209"/>
    <w:rsid w:val="008849D9"/>
    <w:rsid w:val="00885003"/>
    <w:rsid w:val="00890938"/>
    <w:rsid w:val="00890A46"/>
    <w:rsid w:val="00891193"/>
    <w:rsid w:val="00897D00"/>
    <w:rsid w:val="008A37F4"/>
    <w:rsid w:val="008A64E7"/>
    <w:rsid w:val="008A74B6"/>
    <w:rsid w:val="008A7955"/>
    <w:rsid w:val="008B2BAF"/>
    <w:rsid w:val="008B4649"/>
    <w:rsid w:val="008B4DF7"/>
    <w:rsid w:val="008B6A0B"/>
    <w:rsid w:val="008C50F9"/>
    <w:rsid w:val="008C598D"/>
    <w:rsid w:val="008D20CD"/>
    <w:rsid w:val="008D5005"/>
    <w:rsid w:val="008D7108"/>
    <w:rsid w:val="008D74DE"/>
    <w:rsid w:val="008E47AA"/>
    <w:rsid w:val="008E67A2"/>
    <w:rsid w:val="008F04E4"/>
    <w:rsid w:val="008F329F"/>
    <w:rsid w:val="008F357C"/>
    <w:rsid w:val="008F43CC"/>
    <w:rsid w:val="00900197"/>
    <w:rsid w:val="00900E0A"/>
    <w:rsid w:val="00901AA3"/>
    <w:rsid w:val="00903A2F"/>
    <w:rsid w:val="00905564"/>
    <w:rsid w:val="00905C14"/>
    <w:rsid w:val="009061C9"/>
    <w:rsid w:val="00911FF4"/>
    <w:rsid w:val="00914E05"/>
    <w:rsid w:val="00920137"/>
    <w:rsid w:val="00920A01"/>
    <w:rsid w:val="0092386A"/>
    <w:rsid w:val="0092453F"/>
    <w:rsid w:val="009250A0"/>
    <w:rsid w:val="00926A17"/>
    <w:rsid w:val="00931147"/>
    <w:rsid w:val="00931B2A"/>
    <w:rsid w:val="009359E7"/>
    <w:rsid w:val="009366E4"/>
    <w:rsid w:val="0093745B"/>
    <w:rsid w:val="00940972"/>
    <w:rsid w:val="00945F96"/>
    <w:rsid w:val="009460C0"/>
    <w:rsid w:val="00947A70"/>
    <w:rsid w:val="00951FE9"/>
    <w:rsid w:val="00952596"/>
    <w:rsid w:val="009544B2"/>
    <w:rsid w:val="00963D44"/>
    <w:rsid w:val="00964DC3"/>
    <w:rsid w:val="00964E4E"/>
    <w:rsid w:val="009676D3"/>
    <w:rsid w:val="00967B00"/>
    <w:rsid w:val="0097706C"/>
    <w:rsid w:val="00990A2B"/>
    <w:rsid w:val="009927DA"/>
    <w:rsid w:val="00996060"/>
    <w:rsid w:val="00996CE2"/>
    <w:rsid w:val="009A453A"/>
    <w:rsid w:val="009A4663"/>
    <w:rsid w:val="009A5534"/>
    <w:rsid w:val="009B19CE"/>
    <w:rsid w:val="009B437E"/>
    <w:rsid w:val="009B7A54"/>
    <w:rsid w:val="009C1743"/>
    <w:rsid w:val="009C34DF"/>
    <w:rsid w:val="009C3761"/>
    <w:rsid w:val="009C3ED7"/>
    <w:rsid w:val="009C60F3"/>
    <w:rsid w:val="009D036F"/>
    <w:rsid w:val="009D29FD"/>
    <w:rsid w:val="009D3DA4"/>
    <w:rsid w:val="009D552E"/>
    <w:rsid w:val="009E0945"/>
    <w:rsid w:val="009E311B"/>
    <w:rsid w:val="009F0018"/>
    <w:rsid w:val="009F04FC"/>
    <w:rsid w:val="009F18E1"/>
    <w:rsid w:val="009F3E34"/>
    <w:rsid w:val="009F64A6"/>
    <w:rsid w:val="00A004F8"/>
    <w:rsid w:val="00A03E8C"/>
    <w:rsid w:val="00A04AF4"/>
    <w:rsid w:val="00A050CC"/>
    <w:rsid w:val="00A05839"/>
    <w:rsid w:val="00A14BDC"/>
    <w:rsid w:val="00A27DE0"/>
    <w:rsid w:val="00A30A6D"/>
    <w:rsid w:val="00A35586"/>
    <w:rsid w:val="00A43060"/>
    <w:rsid w:val="00A46F26"/>
    <w:rsid w:val="00A520B6"/>
    <w:rsid w:val="00A522F6"/>
    <w:rsid w:val="00A55682"/>
    <w:rsid w:val="00A563E1"/>
    <w:rsid w:val="00A57E11"/>
    <w:rsid w:val="00A60A16"/>
    <w:rsid w:val="00A6351C"/>
    <w:rsid w:val="00A64014"/>
    <w:rsid w:val="00A64167"/>
    <w:rsid w:val="00A70253"/>
    <w:rsid w:val="00A74D5B"/>
    <w:rsid w:val="00A75D40"/>
    <w:rsid w:val="00A762DB"/>
    <w:rsid w:val="00A77CF5"/>
    <w:rsid w:val="00A807A7"/>
    <w:rsid w:val="00A807CB"/>
    <w:rsid w:val="00A85975"/>
    <w:rsid w:val="00A85BCF"/>
    <w:rsid w:val="00A90156"/>
    <w:rsid w:val="00A9039D"/>
    <w:rsid w:val="00A921F2"/>
    <w:rsid w:val="00A92D31"/>
    <w:rsid w:val="00A94CF8"/>
    <w:rsid w:val="00A97305"/>
    <w:rsid w:val="00AA0F42"/>
    <w:rsid w:val="00AA6789"/>
    <w:rsid w:val="00AA6E26"/>
    <w:rsid w:val="00AA7C6C"/>
    <w:rsid w:val="00AA7E04"/>
    <w:rsid w:val="00AB27E7"/>
    <w:rsid w:val="00AB41DC"/>
    <w:rsid w:val="00AB559E"/>
    <w:rsid w:val="00AB60F4"/>
    <w:rsid w:val="00AC0BA5"/>
    <w:rsid w:val="00AC202E"/>
    <w:rsid w:val="00AD35B8"/>
    <w:rsid w:val="00AD4190"/>
    <w:rsid w:val="00AE00AD"/>
    <w:rsid w:val="00AF0024"/>
    <w:rsid w:val="00AF77E7"/>
    <w:rsid w:val="00B0354F"/>
    <w:rsid w:val="00B07B70"/>
    <w:rsid w:val="00B156BB"/>
    <w:rsid w:val="00B15717"/>
    <w:rsid w:val="00B17687"/>
    <w:rsid w:val="00B20184"/>
    <w:rsid w:val="00B21F77"/>
    <w:rsid w:val="00B22FDD"/>
    <w:rsid w:val="00B23FCC"/>
    <w:rsid w:val="00B2443C"/>
    <w:rsid w:val="00B255AB"/>
    <w:rsid w:val="00B25F0E"/>
    <w:rsid w:val="00B2699B"/>
    <w:rsid w:val="00B27D70"/>
    <w:rsid w:val="00B4154E"/>
    <w:rsid w:val="00B44590"/>
    <w:rsid w:val="00B44893"/>
    <w:rsid w:val="00B45451"/>
    <w:rsid w:val="00B45A4D"/>
    <w:rsid w:val="00B470F9"/>
    <w:rsid w:val="00B50BD3"/>
    <w:rsid w:val="00B5139A"/>
    <w:rsid w:val="00B52476"/>
    <w:rsid w:val="00B5716C"/>
    <w:rsid w:val="00B60C91"/>
    <w:rsid w:val="00B60E21"/>
    <w:rsid w:val="00B63CE2"/>
    <w:rsid w:val="00B66609"/>
    <w:rsid w:val="00B71D06"/>
    <w:rsid w:val="00B725D7"/>
    <w:rsid w:val="00B74E3C"/>
    <w:rsid w:val="00B80BE2"/>
    <w:rsid w:val="00B8285E"/>
    <w:rsid w:val="00B831B6"/>
    <w:rsid w:val="00B871AA"/>
    <w:rsid w:val="00B87E0F"/>
    <w:rsid w:val="00B96D34"/>
    <w:rsid w:val="00B971BA"/>
    <w:rsid w:val="00BA0F03"/>
    <w:rsid w:val="00BA0FC8"/>
    <w:rsid w:val="00BA146C"/>
    <w:rsid w:val="00BA289B"/>
    <w:rsid w:val="00BA540E"/>
    <w:rsid w:val="00BB0C1E"/>
    <w:rsid w:val="00BB0C88"/>
    <w:rsid w:val="00BB3315"/>
    <w:rsid w:val="00BC2298"/>
    <w:rsid w:val="00BC265C"/>
    <w:rsid w:val="00BC578F"/>
    <w:rsid w:val="00BD30B0"/>
    <w:rsid w:val="00BD3D5D"/>
    <w:rsid w:val="00BD3DEE"/>
    <w:rsid w:val="00BF1DA1"/>
    <w:rsid w:val="00C00D53"/>
    <w:rsid w:val="00C02389"/>
    <w:rsid w:val="00C2075F"/>
    <w:rsid w:val="00C20F2C"/>
    <w:rsid w:val="00C22944"/>
    <w:rsid w:val="00C2325F"/>
    <w:rsid w:val="00C23E6B"/>
    <w:rsid w:val="00C31CA4"/>
    <w:rsid w:val="00C344FB"/>
    <w:rsid w:val="00C3719E"/>
    <w:rsid w:val="00C40505"/>
    <w:rsid w:val="00C42CC9"/>
    <w:rsid w:val="00C525A9"/>
    <w:rsid w:val="00C5366C"/>
    <w:rsid w:val="00C55D2B"/>
    <w:rsid w:val="00C570FD"/>
    <w:rsid w:val="00C62002"/>
    <w:rsid w:val="00C62DC5"/>
    <w:rsid w:val="00C63184"/>
    <w:rsid w:val="00C65ED4"/>
    <w:rsid w:val="00C67563"/>
    <w:rsid w:val="00C71504"/>
    <w:rsid w:val="00C73BE5"/>
    <w:rsid w:val="00C7622E"/>
    <w:rsid w:val="00C76B93"/>
    <w:rsid w:val="00C80137"/>
    <w:rsid w:val="00C82E2E"/>
    <w:rsid w:val="00C83535"/>
    <w:rsid w:val="00C858F0"/>
    <w:rsid w:val="00C866CC"/>
    <w:rsid w:val="00C877E7"/>
    <w:rsid w:val="00C87B11"/>
    <w:rsid w:val="00C90AC5"/>
    <w:rsid w:val="00C9475D"/>
    <w:rsid w:val="00C94B75"/>
    <w:rsid w:val="00C974D8"/>
    <w:rsid w:val="00C97D09"/>
    <w:rsid w:val="00CA1305"/>
    <w:rsid w:val="00CA17B0"/>
    <w:rsid w:val="00CA4F2C"/>
    <w:rsid w:val="00CA6B1B"/>
    <w:rsid w:val="00CB0EDE"/>
    <w:rsid w:val="00CB2B29"/>
    <w:rsid w:val="00CB3141"/>
    <w:rsid w:val="00CB53BF"/>
    <w:rsid w:val="00CB54A4"/>
    <w:rsid w:val="00CB7F3E"/>
    <w:rsid w:val="00CC07A3"/>
    <w:rsid w:val="00CC1C04"/>
    <w:rsid w:val="00CC3EFE"/>
    <w:rsid w:val="00CC4010"/>
    <w:rsid w:val="00CC546F"/>
    <w:rsid w:val="00CD54EE"/>
    <w:rsid w:val="00CD5B2A"/>
    <w:rsid w:val="00CD794B"/>
    <w:rsid w:val="00CE25CA"/>
    <w:rsid w:val="00CE3E60"/>
    <w:rsid w:val="00CE47DA"/>
    <w:rsid w:val="00CE4B0E"/>
    <w:rsid w:val="00CF0BD0"/>
    <w:rsid w:val="00CF10A6"/>
    <w:rsid w:val="00CF23FC"/>
    <w:rsid w:val="00CF4CA9"/>
    <w:rsid w:val="00D00C81"/>
    <w:rsid w:val="00D02004"/>
    <w:rsid w:val="00D02770"/>
    <w:rsid w:val="00D03EA1"/>
    <w:rsid w:val="00D061E5"/>
    <w:rsid w:val="00D068CF"/>
    <w:rsid w:val="00D119C3"/>
    <w:rsid w:val="00D125F4"/>
    <w:rsid w:val="00D16466"/>
    <w:rsid w:val="00D1683A"/>
    <w:rsid w:val="00D16F41"/>
    <w:rsid w:val="00D2136C"/>
    <w:rsid w:val="00D22311"/>
    <w:rsid w:val="00D249DB"/>
    <w:rsid w:val="00D27491"/>
    <w:rsid w:val="00D3119F"/>
    <w:rsid w:val="00D31B1A"/>
    <w:rsid w:val="00D450FA"/>
    <w:rsid w:val="00D47626"/>
    <w:rsid w:val="00D56C83"/>
    <w:rsid w:val="00D57C51"/>
    <w:rsid w:val="00D615C7"/>
    <w:rsid w:val="00D632D0"/>
    <w:rsid w:val="00D64BC9"/>
    <w:rsid w:val="00D67095"/>
    <w:rsid w:val="00D744A3"/>
    <w:rsid w:val="00D76178"/>
    <w:rsid w:val="00D76A01"/>
    <w:rsid w:val="00D84491"/>
    <w:rsid w:val="00D84C8B"/>
    <w:rsid w:val="00D85047"/>
    <w:rsid w:val="00D903C6"/>
    <w:rsid w:val="00D936FE"/>
    <w:rsid w:val="00DA463E"/>
    <w:rsid w:val="00DA66A0"/>
    <w:rsid w:val="00DB6BB9"/>
    <w:rsid w:val="00DC550B"/>
    <w:rsid w:val="00DC69C3"/>
    <w:rsid w:val="00DD0715"/>
    <w:rsid w:val="00DD0E03"/>
    <w:rsid w:val="00DD1AB6"/>
    <w:rsid w:val="00DD4940"/>
    <w:rsid w:val="00DE5926"/>
    <w:rsid w:val="00DE59C6"/>
    <w:rsid w:val="00DE6538"/>
    <w:rsid w:val="00DE712F"/>
    <w:rsid w:val="00DF0893"/>
    <w:rsid w:val="00DF6FE0"/>
    <w:rsid w:val="00DF7444"/>
    <w:rsid w:val="00E007C7"/>
    <w:rsid w:val="00E072A0"/>
    <w:rsid w:val="00E073F4"/>
    <w:rsid w:val="00E07660"/>
    <w:rsid w:val="00E07C34"/>
    <w:rsid w:val="00E07D80"/>
    <w:rsid w:val="00E176AE"/>
    <w:rsid w:val="00E20E72"/>
    <w:rsid w:val="00E21710"/>
    <w:rsid w:val="00E22FD4"/>
    <w:rsid w:val="00E23859"/>
    <w:rsid w:val="00E34943"/>
    <w:rsid w:val="00E4033B"/>
    <w:rsid w:val="00E40D9F"/>
    <w:rsid w:val="00E418CC"/>
    <w:rsid w:val="00E444B9"/>
    <w:rsid w:val="00E52DEA"/>
    <w:rsid w:val="00E57172"/>
    <w:rsid w:val="00E6083A"/>
    <w:rsid w:val="00E62DF4"/>
    <w:rsid w:val="00E63808"/>
    <w:rsid w:val="00E67D17"/>
    <w:rsid w:val="00E742A6"/>
    <w:rsid w:val="00E75AD4"/>
    <w:rsid w:val="00E7622B"/>
    <w:rsid w:val="00E77216"/>
    <w:rsid w:val="00E7743E"/>
    <w:rsid w:val="00E8100A"/>
    <w:rsid w:val="00E8327F"/>
    <w:rsid w:val="00E83932"/>
    <w:rsid w:val="00E93E3A"/>
    <w:rsid w:val="00E94FDB"/>
    <w:rsid w:val="00E97393"/>
    <w:rsid w:val="00EA20A8"/>
    <w:rsid w:val="00EA4BE1"/>
    <w:rsid w:val="00EA4F7E"/>
    <w:rsid w:val="00EA62DD"/>
    <w:rsid w:val="00EB037E"/>
    <w:rsid w:val="00EB450B"/>
    <w:rsid w:val="00EB7017"/>
    <w:rsid w:val="00EC059D"/>
    <w:rsid w:val="00EC31F4"/>
    <w:rsid w:val="00EC65CD"/>
    <w:rsid w:val="00ED3248"/>
    <w:rsid w:val="00EE0FA3"/>
    <w:rsid w:val="00EE1EBE"/>
    <w:rsid w:val="00EE3681"/>
    <w:rsid w:val="00EE6FE0"/>
    <w:rsid w:val="00EF2A9F"/>
    <w:rsid w:val="00EF4D76"/>
    <w:rsid w:val="00EF606D"/>
    <w:rsid w:val="00EF7CA3"/>
    <w:rsid w:val="00F03613"/>
    <w:rsid w:val="00F0456E"/>
    <w:rsid w:val="00F0532B"/>
    <w:rsid w:val="00F06A7D"/>
    <w:rsid w:val="00F07591"/>
    <w:rsid w:val="00F11AFC"/>
    <w:rsid w:val="00F134D6"/>
    <w:rsid w:val="00F2041D"/>
    <w:rsid w:val="00F25D8E"/>
    <w:rsid w:val="00F27AAF"/>
    <w:rsid w:val="00F33CB2"/>
    <w:rsid w:val="00F35C40"/>
    <w:rsid w:val="00F35C47"/>
    <w:rsid w:val="00F35CB0"/>
    <w:rsid w:val="00F375A9"/>
    <w:rsid w:val="00F41FB8"/>
    <w:rsid w:val="00F456AE"/>
    <w:rsid w:val="00F47FC0"/>
    <w:rsid w:val="00F547EE"/>
    <w:rsid w:val="00F6256D"/>
    <w:rsid w:val="00F6465C"/>
    <w:rsid w:val="00F70ABD"/>
    <w:rsid w:val="00F71B81"/>
    <w:rsid w:val="00F72904"/>
    <w:rsid w:val="00F730CA"/>
    <w:rsid w:val="00F7577D"/>
    <w:rsid w:val="00F77227"/>
    <w:rsid w:val="00F86CB2"/>
    <w:rsid w:val="00F8742D"/>
    <w:rsid w:val="00F879EA"/>
    <w:rsid w:val="00F879F3"/>
    <w:rsid w:val="00F87EF2"/>
    <w:rsid w:val="00F903CD"/>
    <w:rsid w:val="00F911AD"/>
    <w:rsid w:val="00F92878"/>
    <w:rsid w:val="00F96F8E"/>
    <w:rsid w:val="00F9707F"/>
    <w:rsid w:val="00F97234"/>
    <w:rsid w:val="00FA5475"/>
    <w:rsid w:val="00FA682F"/>
    <w:rsid w:val="00FA7EBB"/>
    <w:rsid w:val="00FB41C4"/>
    <w:rsid w:val="00FB6B56"/>
    <w:rsid w:val="00FC426C"/>
    <w:rsid w:val="00FC5544"/>
    <w:rsid w:val="00FD5220"/>
    <w:rsid w:val="00FE0EF1"/>
    <w:rsid w:val="00FE2D79"/>
    <w:rsid w:val="00FE372E"/>
    <w:rsid w:val="00FE58B7"/>
    <w:rsid w:val="00FE715A"/>
    <w:rsid w:val="00FF0248"/>
    <w:rsid w:val="00FF32ED"/>
    <w:rsid w:val="00FF3E1A"/>
    <w:rsid w:val="00FF5B72"/>
    <w:rsid w:val="00FF5DF9"/>
    <w:rsid w:val="00FF78FF"/>
    <w:rsid w:val="01041108"/>
    <w:rsid w:val="0559F07D"/>
    <w:rsid w:val="05C4ECBB"/>
    <w:rsid w:val="06FCBE3E"/>
    <w:rsid w:val="07FBA21E"/>
    <w:rsid w:val="08F4FEC0"/>
    <w:rsid w:val="0A7C3DCB"/>
    <w:rsid w:val="0B1279D8"/>
    <w:rsid w:val="0CB81FDC"/>
    <w:rsid w:val="0D5B3C2C"/>
    <w:rsid w:val="100D4307"/>
    <w:rsid w:val="119CBA43"/>
    <w:rsid w:val="128A4F2D"/>
    <w:rsid w:val="1361115E"/>
    <w:rsid w:val="140AA4E4"/>
    <w:rsid w:val="145CF213"/>
    <w:rsid w:val="148C9391"/>
    <w:rsid w:val="14DA3E42"/>
    <w:rsid w:val="174D23F2"/>
    <w:rsid w:val="177844ED"/>
    <w:rsid w:val="1910608D"/>
    <w:rsid w:val="19274D5C"/>
    <w:rsid w:val="1A05BC50"/>
    <w:rsid w:val="1BE6128D"/>
    <w:rsid w:val="1CDB29B3"/>
    <w:rsid w:val="1D657C23"/>
    <w:rsid w:val="1F16019F"/>
    <w:rsid w:val="1FF19123"/>
    <w:rsid w:val="2020BA27"/>
    <w:rsid w:val="202B123B"/>
    <w:rsid w:val="208B598E"/>
    <w:rsid w:val="24277FED"/>
    <w:rsid w:val="256B2A08"/>
    <w:rsid w:val="268B7249"/>
    <w:rsid w:val="297FD85F"/>
    <w:rsid w:val="2A30B8D7"/>
    <w:rsid w:val="2B7926C8"/>
    <w:rsid w:val="2BE37BA6"/>
    <w:rsid w:val="2CECE7AA"/>
    <w:rsid w:val="2FA6D978"/>
    <w:rsid w:val="32EC14C3"/>
    <w:rsid w:val="32F60D63"/>
    <w:rsid w:val="34AB89F3"/>
    <w:rsid w:val="350845E1"/>
    <w:rsid w:val="358CB50E"/>
    <w:rsid w:val="39A995F6"/>
    <w:rsid w:val="3BFF77EB"/>
    <w:rsid w:val="3C0BD63E"/>
    <w:rsid w:val="3E056C04"/>
    <w:rsid w:val="3E3FA190"/>
    <w:rsid w:val="3EDA5C69"/>
    <w:rsid w:val="42F491EE"/>
    <w:rsid w:val="437275AC"/>
    <w:rsid w:val="47B2AAA5"/>
    <w:rsid w:val="4B6ADCFA"/>
    <w:rsid w:val="4C8D840D"/>
    <w:rsid w:val="4D26E3AF"/>
    <w:rsid w:val="50D108A9"/>
    <w:rsid w:val="593AD2A4"/>
    <w:rsid w:val="5A7A5E44"/>
    <w:rsid w:val="5ACF18DA"/>
    <w:rsid w:val="5B272191"/>
    <w:rsid w:val="5F54E581"/>
    <w:rsid w:val="5F568B57"/>
    <w:rsid w:val="62D25E04"/>
    <w:rsid w:val="64FB133C"/>
    <w:rsid w:val="679136A0"/>
    <w:rsid w:val="68E75FC2"/>
    <w:rsid w:val="6C124374"/>
    <w:rsid w:val="6C3B5D2B"/>
    <w:rsid w:val="6C5B209C"/>
    <w:rsid w:val="6CD8F2BA"/>
    <w:rsid w:val="6D90B273"/>
    <w:rsid w:val="6E00172E"/>
    <w:rsid w:val="6FC3F803"/>
    <w:rsid w:val="7024D3F0"/>
    <w:rsid w:val="713234C3"/>
    <w:rsid w:val="731340C3"/>
    <w:rsid w:val="73FBD074"/>
    <w:rsid w:val="766766DD"/>
    <w:rsid w:val="771BB549"/>
    <w:rsid w:val="77235045"/>
    <w:rsid w:val="7BE11A11"/>
    <w:rsid w:val="7C4A259D"/>
    <w:rsid w:val="7D26F691"/>
    <w:rsid w:val="7D294E00"/>
    <w:rsid w:val="7D8C7BFC"/>
    <w:rsid w:val="7F1A58E0"/>
    <w:rsid w:val="7F3BBB7D"/>
    <w:rsid w:val="7FD75F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69B49"/>
  <w15:docId w15:val="{C58A0B03-9BA0-4E44-BBDD-798B9CC5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996"/>
    <w:pPr>
      <w:spacing w:line="276" w:lineRule="auto"/>
    </w:pPr>
    <w:rPr>
      <w:rFonts w:ascii="Georgia" w:hAnsi="Georgia" w:cs="Times New Roman (Body CS)"/>
      <w:iCs/>
      <w:szCs w:val="20"/>
    </w:rPr>
  </w:style>
  <w:style w:type="paragraph" w:styleId="Heading1">
    <w:name w:val="heading 1"/>
    <w:basedOn w:val="Normal"/>
    <w:next w:val="Normal"/>
    <w:link w:val="Heading1Char"/>
    <w:uiPriority w:val="9"/>
    <w:qFormat/>
    <w:rsid w:val="00A74D5B"/>
    <w:pPr>
      <w:pBdr>
        <w:top w:val="single" w:sz="8" w:space="0" w:color="18453B" w:themeColor="accent2"/>
        <w:left w:val="single" w:sz="8" w:space="0" w:color="18453B" w:themeColor="accent2"/>
        <w:bottom w:val="single" w:sz="8" w:space="0" w:color="18453B" w:themeColor="accent2"/>
        <w:right w:val="single" w:sz="8" w:space="0" w:color="18453B" w:themeColor="accent2"/>
      </w:pBdr>
      <w:shd w:val="clear" w:color="auto" w:fill="C0E9E0" w:themeFill="accent2" w:themeFillTint="33"/>
      <w:spacing w:before="480" w:after="100" w:line="269" w:lineRule="auto"/>
      <w:contextualSpacing/>
      <w:outlineLvl w:val="0"/>
    </w:pPr>
    <w:rPr>
      <w:rFonts w:ascii="Gotham Medium" w:eastAsiaTheme="majorEastAsia" w:hAnsi="Gotham Medium" w:cstheme="majorBidi"/>
      <w:bCs/>
      <w:color w:val="0C221D" w:themeColor="accent2" w:themeShade="7F"/>
      <w:sz w:val="28"/>
      <w:szCs w:val="22"/>
    </w:rPr>
  </w:style>
  <w:style w:type="paragraph" w:styleId="Heading2">
    <w:name w:val="heading 2"/>
    <w:basedOn w:val="Normal"/>
    <w:next w:val="Normal"/>
    <w:link w:val="Heading2Char"/>
    <w:uiPriority w:val="9"/>
    <w:unhideWhenUsed/>
    <w:qFormat/>
    <w:rsid w:val="00CB2B29"/>
    <w:pPr>
      <w:keepNext/>
      <w:keepLines/>
      <w:numPr>
        <w:ilvl w:val="1"/>
        <w:numId w:val="3"/>
      </w:numPr>
      <w:pBdr>
        <w:top w:val="single" w:sz="4" w:space="0" w:color="18453B" w:themeColor="accent2"/>
        <w:left w:val="single" w:sz="48" w:space="2" w:color="18453B" w:themeColor="accent2"/>
        <w:bottom w:val="single" w:sz="4" w:space="0" w:color="18453B" w:themeColor="accent2"/>
        <w:right w:val="single" w:sz="4" w:space="4" w:color="18453B" w:themeColor="accent2"/>
      </w:pBdr>
      <w:spacing w:before="320" w:after="100" w:line="269" w:lineRule="auto"/>
      <w:contextualSpacing/>
      <w:outlineLvl w:val="1"/>
    </w:pPr>
    <w:rPr>
      <w:rFonts w:ascii="Gotham Book" w:eastAsiaTheme="majorEastAsia" w:hAnsi="Gotham Book" w:cstheme="majorBidi"/>
      <w:bCs/>
      <w:color w:val="12332B" w:themeColor="accent2" w:themeShade="BF"/>
      <w:sz w:val="24"/>
      <w:szCs w:val="22"/>
    </w:rPr>
  </w:style>
  <w:style w:type="paragraph" w:styleId="Heading3">
    <w:name w:val="heading 3"/>
    <w:basedOn w:val="Normal"/>
    <w:next w:val="Normal"/>
    <w:link w:val="Heading3Char"/>
    <w:uiPriority w:val="9"/>
    <w:unhideWhenUsed/>
    <w:qFormat/>
    <w:rsid w:val="003B6964"/>
    <w:pPr>
      <w:keepNext/>
      <w:keepLines/>
      <w:spacing w:before="280" w:after="100" w:line="240" w:lineRule="auto"/>
      <w:contextualSpacing/>
      <w:outlineLvl w:val="2"/>
    </w:pPr>
    <w:rPr>
      <w:rFonts w:ascii="Gotham Medium" w:eastAsiaTheme="majorEastAsia" w:hAnsi="Gotham Medium" w:cstheme="majorBidi"/>
      <w:bCs/>
      <w:color w:val="008183" w:themeColor="accent5"/>
      <w:sz w:val="24"/>
      <w:szCs w:val="22"/>
    </w:rPr>
  </w:style>
  <w:style w:type="paragraph" w:styleId="Heading4">
    <w:name w:val="heading 4"/>
    <w:basedOn w:val="Normal"/>
    <w:next w:val="Normal"/>
    <w:link w:val="Heading4Char"/>
    <w:uiPriority w:val="9"/>
    <w:semiHidden/>
    <w:unhideWhenUsed/>
    <w:qFormat/>
    <w:rsid w:val="008849D9"/>
    <w:pPr>
      <w:pBdr>
        <w:left w:val="single" w:sz="4" w:space="2" w:color="18453B" w:themeColor="accent2"/>
        <w:bottom w:val="single" w:sz="4" w:space="2" w:color="18453B" w:themeColor="accent2"/>
      </w:pBdr>
      <w:spacing w:before="200" w:after="100" w:line="240" w:lineRule="auto"/>
      <w:ind w:left="86"/>
      <w:contextualSpacing/>
      <w:outlineLvl w:val="3"/>
    </w:pPr>
    <w:rPr>
      <w:rFonts w:asciiTheme="majorHAnsi" w:eastAsiaTheme="majorEastAsia" w:hAnsiTheme="majorHAnsi" w:cstheme="majorBidi"/>
      <w:b/>
      <w:bCs/>
      <w:color w:val="12332B" w:themeColor="accent2" w:themeShade="BF"/>
      <w:szCs w:val="22"/>
    </w:rPr>
  </w:style>
  <w:style w:type="paragraph" w:styleId="Heading5">
    <w:name w:val="heading 5"/>
    <w:basedOn w:val="Normal"/>
    <w:next w:val="Normal"/>
    <w:link w:val="Heading5Char"/>
    <w:uiPriority w:val="9"/>
    <w:semiHidden/>
    <w:unhideWhenUsed/>
    <w:qFormat/>
    <w:rsid w:val="008849D9"/>
    <w:pPr>
      <w:pBdr>
        <w:left w:val="dotted" w:sz="4" w:space="2" w:color="18453B" w:themeColor="accent2"/>
        <w:bottom w:val="dotted" w:sz="4" w:space="2" w:color="18453B" w:themeColor="accent2"/>
      </w:pBdr>
      <w:spacing w:before="200" w:after="100" w:line="240" w:lineRule="auto"/>
      <w:ind w:left="86"/>
      <w:contextualSpacing/>
      <w:outlineLvl w:val="4"/>
    </w:pPr>
    <w:rPr>
      <w:rFonts w:asciiTheme="majorHAnsi" w:eastAsiaTheme="majorEastAsia" w:hAnsiTheme="majorHAnsi" w:cstheme="majorBidi"/>
      <w:b/>
      <w:bCs/>
      <w:color w:val="12332B" w:themeColor="accent2" w:themeShade="BF"/>
      <w:szCs w:val="22"/>
    </w:rPr>
  </w:style>
  <w:style w:type="paragraph" w:styleId="Heading6">
    <w:name w:val="heading 6"/>
    <w:basedOn w:val="Normal"/>
    <w:next w:val="Normal"/>
    <w:link w:val="Heading6Char"/>
    <w:uiPriority w:val="9"/>
    <w:semiHidden/>
    <w:unhideWhenUsed/>
    <w:qFormat/>
    <w:rsid w:val="008849D9"/>
    <w:pPr>
      <w:pBdr>
        <w:bottom w:val="single" w:sz="4" w:space="2" w:color="83D4C1" w:themeColor="accent2" w:themeTint="66"/>
      </w:pBdr>
      <w:spacing w:before="200" w:after="100" w:line="240" w:lineRule="auto"/>
      <w:contextualSpacing/>
      <w:outlineLvl w:val="5"/>
    </w:pPr>
    <w:rPr>
      <w:rFonts w:asciiTheme="majorHAnsi" w:eastAsiaTheme="majorEastAsia" w:hAnsiTheme="majorHAnsi" w:cstheme="majorBidi"/>
      <w:color w:val="12332B" w:themeColor="accent2" w:themeShade="BF"/>
      <w:szCs w:val="22"/>
    </w:rPr>
  </w:style>
  <w:style w:type="paragraph" w:styleId="Heading7">
    <w:name w:val="heading 7"/>
    <w:basedOn w:val="Normal"/>
    <w:next w:val="Normal"/>
    <w:link w:val="Heading7Char"/>
    <w:uiPriority w:val="9"/>
    <w:semiHidden/>
    <w:unhideWhenUsed/>
    <w:qFormat/>
    <w:rsid w:val="008849D9"/>
    <w:pPr>
      <w:pBdr>
        <w:bottom w:val="dotted" w:sz="4" w:space="2" w:color="45BEA3" w:themeColor="accent2" w:themeTint="99"/>
      </w:pBdr>
      <w:spacing w:before="200" w:after="100" w:line="240" w:lineRule="auto"/>
      <w:contextualSpacing/>
      <w:outlineLvl w:val="6"/>
    </w:pPr>
    <w:rPr>
      <w:rFonts w:asciiTheme="majorHAnsi" w:eastAsiaTheme="majorEastAsia" w:hAnsiTheme="majorHAnsi" w:cstheme="majorBidi"/>
      <w:color w:val="12332B" w:themeColor="accent2" w:themeShade="BF"/>
      <w:szCs w:val="22"/>
    </w:rPr>
  </w:style>
  <w:style w:type="paragraph" w:styleId="Heading8">
    <w:name w:val="heading 8"/>
    <w:basedOn w:val="Normal"/>
    <w:next w:val="Normal"/>
    <w:link w:val="Heading8Char"/>
    <w:uiPriority w:val="9"/>
    <w:semiHidden/>
    <w:unhideWhenUsed/>
    <w:qFormat/>
    <w:rsid w:val="008849D9"/>
    <w:pPr>
      <w:spacing w:before="200" w:after="100" w:line="240" w:lineRule="auto"/>
      <w:contextualSpacing/>
      <w:outlineLvl w:val="7"/>
    </w:pPr>
    <w:rPr>
      <w:rFonts w:asciiTheme="majorHAnsi" w:eastAsiaTheme="majorEastAsia" w:hAnsiTheme="majorHAnsi" w:cstheme="majorBidi"/>
      <w:color w:val="18453B" w:themeColor="accent2"/>
      <w:szCs w:val="22"/>
    </w:rPr>
  </w:style>
  <w:style w:type="paragraph" w:styleId="Heading9">
    <w:name w:val="heading 9"/>
    <w:basedOn w:val="Normal"/>
    <w:next w:val="Normal"/>
    <w:link w:val="Heading9Char"/>
    <w:uiPriority w:val="9"/>
    <w:semiHidden/>
    <w:unhideWhenUsed/>
    <w:qFormat/>
    <w:rsid w:val="008849D9"/>
    <w:pPr>
      <w:spacing w:before="200" w:after="100" w:line="240" w:lineRule="auto"/>
      <w:contextualSpacing/>
      <w:outlineLvl w:val="8"/>
    </w:pPr>
    <w:rPr>
      <w:rFonts w:asciiTheme="majorHAnsi" w:eastAsiaTheme="majorEastAsia" w:hAnsiTheme="majorHAnsi" w:cstheme="majorBidi"/>
      <w:color w:val="18453B"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4663"/>
    <w:pPr>
      <w:ind w:left="828" w:hanging="360"/>
    </w:pPr>
    <w:rPr>
      <w:rFonts w:eastAsia="Calibri"/>
      <w:sz w:val="24"/>
      <w:szCs w:val="24"/>
    </w:rPr>
  </w:style>
  <w:style w:type="paragraph" w:styleId="ListParagraph">
    <w:name w:val="List Paragraph"/>
    <w:basedOn w:val="Normal"/>
    <w:uiPriority w:val="34"/>
    <w:qFormat/>
    <w:rsid w:val="00522996"/>
    <w:pPr>
      <w:ind w:left="720"/>
    </w:pPr>
  </w:style>
  <w:style w:type="paragraph" w:customStyle="1" w:styleId="TableParagraph">
    <w:name w:val="Table Paragraph"/>
    <w:basedOn w:val="Normal"/>
    <w:uiPriority w:val="1"/>
  </w:style>
  <w:style w:type="character" w:styleId="Hyperlink">
    <w:name w:val="Hyperlink"/>
    <w:basedOn w:val="DefaultParagraphFont"/>
    <w:uiPriority w:val="99"/>
    <w:unhideWhenUsed/>
    <w:rsid w:val="009C60F3"/>
    <w:rPr>
      <w:rFonts w:ascii="Georgia" w:hAnsi="Georgia"/>
      <w:color w:val="006062" w:themeColor="accent6" w:themeShade="BF"/>
      <w:sz w:val="22"/>
      <w:u w:val="single"/>
    </w:rPr>
  </w:style>
  <w:style w:type="paragraph" w:styleId="Header">
    <w:name w:val="header"/>
    <w:basedOn w:val="Normal"/>
    <w:link w:val="HeaderChar"/>
    <w:uiPriority w:val="99"/>
    <w:unhideWhenUsed/>
    <w:rsid w:val="006A0359"/>
    <w:pPr>
      <w:tabs>
        <w:tab w:val="center" w:pos="4680"/>
        <w:tab w:val="right" w:pos="9360"/>
      </w:tabs>
    </w:pPr>
  </w:style>
  <w:style w:type="character" w:customStyle="1" w:styleId="HeaderChar">
    <w:name w:val="Header Char"/>
    <w:basedOn w:val="DefaultParagraphFont"/>
    <w:link w:val="Header"/>
    <w:uiPriority w:val="99"/>
    <w:rsid w:val="006A0359"/>
  </w:style>
  <w:style w:type="paragraph" w:styleId="Footer">
    <w:name w:val="footer"/>
    <w:basedOn w:val="Normal"/>
    <w:link w:val="FooterChar"/>
    <w:uiPriority w:val="99"/>
    <w:unhideWhenUsed/>
    <w:rsid w:val="006A0359"/>
    <w:pPr>
      <w:tabs>
        <w:tab w:val="center" w:pos="4680"/>
        <w:tab w:val="right" w:pos="9360"/>
      </w:tabs>
    </w:pPr>
  </w:style>
  <w:style w:type="character" w:customStyle="1" w:styleId="FooterChar">
    <w:name w:val="Footer Char"/>
    <w:basedOn w:val="DefaultParagraphFont"/>
    <w:link w:val="Footer"/>
    <w:uiPriority w:val="99"/>
    <w:rsid w:val="006A0359"/>
  </w:style>
  <w:style w:type="paragraph" w:styleId="PlainText">
    <w:name w:val="Plain Text"/>
    <w:basedOn w:val="Normal"/>
    <w:link w:val="PlainTextChar"/>
    <w:uiPriority w:val="99"/>
    <w:semiHidden/>
    <w:unhideWhenUsed/>
    <w:rsid w:val="00CB53BF"/>
    <w:rPr>
      <w:rFonts w:ascii="Calibri" w:hAnsi="Calibri" w:cs="Times New Roman"/>
    </w:rPr>
  </w:style>
  <w:style w:type="character" w:customStyle="1" w:styleId="PlainTextChar">
    <w:name w:val="Plain Text Char"/>
    <w:basedOn w:val="DefaultParagraphFont"/>
    <w:link w:val="PlainText"/>
    <w:uiPriority w:val="99"/>
    <w:semiHidden/>
    <w:rsid w:val="00CB53BF"/>
    <w:rPr>
      <w:rFonts w:ascii="Calibri" w:hAnsi="Calibri" w:cs="Times New Roman"/>
    </w:rPr>
  </w:style>
  <w:style w:type="paragraph" w:customStyle="1" w:styleId="Default">
    <w:name w:val="Default"/>
    <w:rsid w:val="00322E11"/>
    <w:pPr>
      <w:autoSpaceDE w:val="0"/>
      <w:autoSpaceDN w:val="0"/>
      <w:adjustRightInd w:val="0"/>
    </w:pPr>
    <w:rPr>
      <w:rFonts w:ascii="Times New Roman" w:hAnsi="Times New Roman" w:cs="Times New Roman"/>
      <w:color w:val="000000"/>
      <w:sz w:val="24"/>
      <w:szCs w:val="24"/>
    </w:rPr>
  </w:style>
  <w:style w:type="character" w:customStyle="1" w:styleId="text">
    <w:name w:val="text"/>
    <w:basedOn w:val="DefaultParagraphFont"/>
    <w:rsid w:val="00900E0A"/>
  </w:style>
  <w:style w:type="character" w:styleId="FollowedHyperlink">
    <w:name w:val="FollowedHyperlink"/>
    <w:basedOn w:val="DefaultParagraphFont"/>
    <w:uiPriority w:val="99"/>
    <w:semiHidden/>
    <w:unhideWhenUsed/>
    <w:rsid w:val="00522996"/>
    <w:rPr>
      <w:rFonts w:ascii="Georgia" w:hAnsi="Georgia"/>
      <w:color w:val="006062" w:themeColor="accent6" w:themeShade="BF"/>
      <w:sz w:val="22"/>
      <w:u w:val="single"/>
    </w:rPr>
  </w:style>
  <w:style w:type="paragraph" w:styleId="NoSpacing">
    <w:name w:val="No Spacing"/>
    <w:basedOn w:val="Normal"/>
    <w:uiPriority w:val="1"/>
    <w:qFormat/>
    <w:rsid w:val="008849D9"/>
    <w:pPr>
      <w:spacing w:after="0" w:line="240" w:lineRule="auto"/>
    </w:pPr>
  </w:style>
  <w:style w:type="character" w:styleId="Emphasis">
    <w:name w:val="Emphasis"/>
    <w:uiPriority w:val="20"/>
    <w:qFormat/>
    <w:rsid w:val="008849D9"/>
    <w:rPr>
      <w:rFonts w:asciiTheme="majorHAnsi" w:eastAsiaTheme="majorEastAsia" w:hAnsiTheme="majorHAnsi" w:cstheme="majorBidi"/>
      <w:b/>
      <w:bCs/>
      <w:i/>
      <w:iCs/>
      <w:color w:val="18453B" w:themeColor="accent2"/>
      <w:bdr w:val="single" w:sz="18" w:space="0" w:color="C0E9E0" w:themeColor="accent2" w:themeTint="33"/>
      <w:shd w:val="clear" w:color="auto" w:fill="C0E9E0" w:themeFill="accent2" w:themeFillTint="33"/>
    </w:rPr>
  </w:style>
  <w:style w:type="paragraph" w:styleId="BalloonText">
    <w:name w:val="Balloon Text"/>
    <w:basedOn w:val="Normal"/>
    <w:link w:val="BalloonTextChar"/>
    <w:uiPriority w:val="99"/>
    <w:semiHidden/>
    <w:unhideWhenUsed/>
    <w:rsid w:val="00BD30B0"/>
    <w:rPr>
      <w:rFonts w:ascii="Tahoma" w:hAnsi="Tahoma" w:cs="Tahoma"/>
      <w:sz w:val="16"/>
      <w:szCs w:val="16"/>
    </w:rPr>
  </w:style>
  <w:style w:type="character" w:customStyle="1" w:styleId="BalloonTextChar">
    <w:name w:val="Balloon Text Char"/>
    <w:basedOn w:val="DefaultParagraphFont"/>
    <w:link w:val="BalloonText"/>
    <w:uiPriority w:val="99"/>
    <w:semiHidden/>
    <w:rsid w:val="00BD30B0"/>
    <w:rPr>
      <w:rFonts w:ascii="Tahoma" w:hAnsi="Tahoma" w:cs="Tahoma"/>
      <w:sz w:val="16"/>
      <w:szCs w:val="16"/>
    </w:rPr>
  </w:style>
  <w:style w:type="paragraph" w:styleId="Title">
    <w:name w:val="Title"/>
    <w:basedOn w:val="Normal"/>
    <w:next w:val="Normal"/>
    <w:link w:val="TitleChar"/>
    <w:uiPriority w:val="10"/>
    <w:qFormat/>
    <w:rsid w:val="00A74D5B"/>
    <w:pPr>
      <w:pBdr>
        <w:top w:val="single" w:sz="48" w:space="0" w:color="18453B" w:themeColor="accent2"/>
        <w:bottom w:val="single" w:sz="48" w:space="0" w:color="18453B" w:themeColor="accent2"/>
      </w:pBdr>
      <w:shd w:val="clear" w:color="auto" w:fill="18453B" w:themeFill="accent2"/>
      <w:spacing w:after="0" w:line="240" w:lineRule="auto"/>
      <w:jc w:val="center"/>
    </w:pPr>
    <w:rPr>
      <w:rFonts w:ascii="Gotham Bold" w:eastAsiaTheme="majorEastAsia" w:hAnsi="Gotham Bold" w:cstheme="majorBidi"/>
      <w:b/>
      <w:color w:val="FFFFFF" w:themeColor="background1"/>
      <w:spacing w:val="10"/>
      <w:sz w:val="48"/>
      <w:szCs w:val="48"/>
    </w:rPr>
  </w:style>
  <w:style w:type="character" w:customStyle="1" w:styleId="TitleChar">
    <w:name w:val="Title Char"/>
    <w:basedOn w:val="DefaultParagraphFont"/>
    <w:link w:val="Title"/>
    <w:uiPriority w:val="10"/>
    <w:rsid w:val="00A74D5B"/>
    <w:rPr>
      <w:rFonts w:ascii="Gotham Bold" w:eastAsiaTheme="majorEastAsia" w:hAnsi="Gotham Bold" w:cstheme="majorBidi"/>
      <w:b/>
      <w:iCs/>
      <w:color w:val="FFFFFF" w:themeColor="background1"/>
      <w:spacing w:val="10"/>
      <w:sz w:val="48"/>
      <w:szCs w:val="48"/>
      <w:shd w:val="clear" w:color="auto" w:fill="18453B" w:themeFill="accent2"/>
    </w:rPr>
  </w:style>
  <w:style w:type="character" w:styleId="CommentReference">
    <w:name w:val="annotation reference"/>
    <w:basedOn w:val="DefaultParagraphFont"/>
    <w:uiPriority w:val="99"/>
    <w:semiHidden/>
    <w:unhideWhenUsed/>
    <w:rsid w:val="003A77E0"/>
    <w:rPr>
      <w:sz w:val="16"/>
      <w:szCs w:val="16"/>
    </w:rPr>
  </w:style>
  <w:style w:type="paragraph" w:styleId="CommentText">
    <w:name w:val="annotation text"/>
    <w:basedOn w:val="Normal"/>
    <w:link w:val="CommentTextChar"/>
    <w:uiPriority w:val="99"/>
    <w:unhideWhenUsed/>
    <w:rsid w:val="003A77E0"/>
    <w:rPr>
      <w:sz w:val="20"/>
    </w:rPr>
  </w:style>
  <w:style w:type="character" w:customStyle="1" w:styleId="CommentTextChar">
    <w:name w:val="Comment Text Char"/>
    <w:basedOn w:val="DefaultParagraphFont"/>
    <w:link w:val="CommentText"/>
    <w:uiPriority w:val="99"/>
    <w:rsid w:val="003A77E0"/>
    <w:rPr>
      <w:sz w:val="20"/>
      <w:szCs w:val="20"/>
    </w:rPr>
  </w:style>
  <w:style w:type="paragraph" w:styleId="CommentSubject">
    <w:name w:val="annotation subject"/>
    <w:basedOn w:val="CommentText"/>
    <w:next w:val="CommentText"/>
    <w:link w:val="CommentSubjectChar"/>
    <w:uiPriority w:val="99"/>
    <w:semiHidden/>
    <w:unhideWhenUsed/>
    <w:rsid w:val="003A77E0"/>
    <w:rPr>
      <w:b/>
      <w:bCs/>
    </w:rPr>
  </w:style>
  <w:style w:type="character" w:customStyle="1" w:styleId="CommentSubjectChar">
    <w:name w:val="Comment Subject Char"/>
    <w:basedOn w:val="CommentTextChar"/>
    <w:link w:val="CommentSubject"/>
    <w:uiPriority w:val="99"/>
    <w:semiHidden/>
    <w:rsid w:val="003A77E0"/>
    <w:rPr>
      <w:b/>
      <w:bCs/>
      <w:sz w:val="20"/>
      <w:szCs w:val="20"/>
    </w:rPr>
  </w:style>
  <w:style w:type="paragraph" w:styleId="NormalWeb">
    <w:name w:val="Normal (Web)"/>
    <w:basedOn w:val="Normal"/>
    <w:uiPriority w:val="99"/>
    <w:unhideWhenUsed/>
    <w:rsid w:val="00F547EE"/>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C1043"/>
    <w:rPr>
      <w:color w:val="605E5C"/>
      <w:shd w:val="clear" w:color="auto" w:fill="E1DFDD"/>
    </w:rPr>
  </w:style>
  <w:style w:type="paragraph" w:styleId="FootnoteText">
    <w:name w:val="footnote text"/>
    <w:basedOn w:val="Normal"/>
    <w:link w:val="FootnoteTextChar"/>
    <w:uiPriority w:val="99"/>
    <w:semiHidden/>
    <w:unhideWhenUsed/>
    <w:rsid w:val="008C598D"/>
    <w:rPr>
      <w:sz w:val="20"/>
    </w:rPr>
  </w:style>
  <w:style w:type="character" w:customStyle="1" w:styleId="FootnoteTextChar">
    <w:name w:val="Footnote Text Char"/>
    <w:basedOn w:val="DefaultParagraphFont"/>
    <w:link w:val="FootnoteText"/>
    <w:uiPriority w:val="99"/>
    <w:semiHidden/>
    <w:rsid w:val="008C598D"/>
    <w:rPr>
      <w:sz w:val="20"/>
      <w:szCs w:val="20"/>
    </w:rPr>
  </w:style>
  <w:style w:type="character" w:styleId="FootnoteReference">
    <w:name w:val="footnote reference"/>
    <w:basedOn w:val="DefaultParagraphFont"/>
    <w:uiPriority w:val="99"/>
    <w:semiHidden/>
    <w:unhideWhenUsed/>
    <w:rsid w:val="008C598D"/>
    <w:rPr>
      <w:vertAlign w:val="superscript"/>
    </w:rPr>
  </w:style>
  <w:style w:type="character" w:customStyle="1" w:styleId="Heading1Char">
    <w:name w:val="Heading 1 Char"/>
    <w:basedOn w:val="DefaultParagraphFont"/>
    <w:link w:val="Heading1"/>
    <w:uiPriority w:val="9"/>
    <w:rsid w:val="00A74D5B"/>
    <w:rPr>
      <w:rFonts w:ascii="Gotham Medium" w:eastAsiaTheme="majorEastAsia" w:hAnsi="Gotham Medium" w:cstheme="majorBidi"/>
      <w:bCs/>
      <w:iCs/>
      <w:color w:val="0C221D" w:themeColor="accent2" w:themeShade="7F"/>
      <w:sz w:val="28"/>
      <w:shd w:val="clear" w:color="auto" w:fill="C0E9E0" w:themeFill="accent2" w:themeFillTint="33"/>
    </w:rPr>
  </w:style>
  <w:style w:type="character" w:customStyle="1" w:styleId="Heading2Char">
    <w:name w:val="Heading 2 Char"/>
    <w:basedOn w:val="DefaultParagraphFont"/>
    <w:link w:val="Heading2"/>
    <w:uiPriority w:val="9"/>
    <w:rsid w:val="00CB2B29"/>
    <w:rPr>
      <w:rFonts w:ascii="Gotham Book" w:eastAsiaTheme="majorEastAsia" w:hAnsi="Gotham Book" w:cstheme="majorBidi"/>
      <w:bCs/>
      <w:iCs/>
      <w:color w:val="12332B" w:themeColor="accent2" w:themeShade="BF"/>
      <w:sz w:val="24"/>
    </w:rPr>
  </w:style>
  <w:style w:type="character" w:customStyle="1" w:styleId="Heading3Char">
    <w:name w:val="Heading 3 Char"/>
    <w:basedOn w:val="DefaultParagraphFont"/>
    <w:link w:val="Heading3"/>
    <w:uiPriority w:val="9"/>
    <w:rsid w:val="003B6964"/>
    <w:rPr>
      <w:rFonts w:ascii="Gotham Medium" w:eastAsiaTheme="majorEastAsia" w:hAnsi="Gotham Medium" w:cstheme="majorBidi"/>
      <w:bCs/>
      <w:iCs/>
      <w:color w:val="008183" w:themeColor="accent5"/>
      <w:sz w:val="24"/>
    </w:rPr>
  </w:style>
  <w:style w:type="character" w:customStyle="1" w:styleId="Heading4Char">
    <w:name w:val="Heading 4 Char"/>
    <w:basedOn w:val="DefaultParagraphFont"/>
    <w:link w:val="Heading4"/>
    <w:uiPriority w:val="9"/>
    <w:semiHidden/>
    <w:rsid w:val="008849D9"/>
    <w:rPr>
      <w:rFonts w:asciiTheme="majorHAnsi" w:eastAsiaTheme="majorEastAsia" w:hAnsiTheme="majorHAnsi" w:cstheme="majorBidi"/>
      <w:b/>
      <w:bCs/>
      <w:i/>
      <w:iCs/>
      <w:color w:val="12332B" w:themeColor="accent2" w:themeShade="BF"/>
    </w:rPr>
  </w:style>
  <w:style w:type="character" w:customStyle="1" w:styleId="Heading5Char">
    <w:name w:val="Heading 5 Char"/>
    <w:basedOn w:val="DefaultParagraphFont"/>
    <w:link w:val="Heading5"/>
    <w:uiPriority w:val="9"/>
    <w:semiHidden/>
    <w:rsid w:val="008849D9"/>
    <w:rPr>
      <w:rFonts w:asciiTheme="majorHAnsi" w:eastAsiaTheme="majorEastAsia" w:hAnsiTheme="majorHAnsi" w:cstheme="majorBidi"/>
      <w:b/>
      <w:bCs/>
      <w:i/>
      <w:iCs/>
      <w:color w:val="12332B" w:themeColor="accent2" w:themeShade="BF"/>
    </w:rPr>
  </w:style>
  <w:style w:type="character" w:customStyle="1" w:styleId="Heading6Char">
    <w:name w:val="Heading 6 Char"/>
    <w:basedOn w:val="DefaultParagraphFont"/>
    <w:link w:val="Heading6"/>
    <w:uiPriority w:val="9"/>
    <w:semiHidden/>
    <w:rsid w:val="008849D9"/>
    <w:rPr>
      <w:rFonts w:asciiTheme="majorHAnsi" w:eastAsiaTheme="majorEastAsia" w:hAnsiTheme="majorHAnsi" w:cstheme="majorBidi"/>
      <w:i/>
      <w:iCs/>
      <w:color w:val="12332B" w:themeColor="accent2" w:themeShade="BF"/>
    </w:rPr>
  </w:style>
  <w:style w:type="character" w:customStyle="1" w:styleId="Heading7Char">
    <w:name w:val="Heading 7 Char"/>
    <w:basedOn w:val="DefaultParagraphFont"/>
    <w:link w:val="Heading7"/>
    <w:uiPriority w:val="9"/>
    <w:semiHidden/>
    <w:rsid w:val="008849D9"/>
    <w:rPr>
      <w:rFonts w:asciiTheme="majorHAnsi" w:eastAsiaTheme="majorEastAsia" w:hAnsiTheme="majorHAnsi" w:cstheme="majorBidi"/>
      <w:i/>
      <w:iCs/>
      <w:color w:val="12332B" w:themeColor="accent2" w:themeShade="BF"/>
    </w:rPr>
  </w:style>
  <w:style w:type="character" w:customStyle="1" w:styleId="Heading8Char">
    <w:name w:val="Heading 8 Char"/>
    <w:basedOn w:val="DefaultParagraphFont"/>
    <w:link w:val="Heading8"/>
    <w:uiPriority w:val="9"/>
    <w:semiHidden/>
    <w:rsid w:val="008849D9"/>
    <w:rPr>
      <w:rFonts w:asciiTheme="majorHAnsi" w:eastAsiaTheme="majorEastAsia" w:hAnsiTheme="majorHAnsi" w:cstheme="majorBidi"/>
      <w:i/>
      <w:iCs/>
      <w:color w:val="18453B" w:themeColor="accent2"/>
    </w:rPr>
  </w:style>
  <w:style w:type="character" w:customStyle="1" w:styleId="Heading9Char">
    <w:name w:val="Heading 9 Char"/>
    <w:basedOn w:val="DefaultParagraphFont"/>
    <w:link w:val="Heading9"/>
    <w:uiPriority w:val="9"/>
    <w:semiHidden/>
    <w:rsid w:val="008849D9"/>
    <w:rPr>
      <w:rFonts w:asciiTheme="majorHAnsi" w:eastAsiaTheme="majorEastAsia" w:hAnsiTheme="majorHAnsi" w:cstheme="majorBidi"/>
      <w:i/>
      <w:iCs/>
      <w:color w:val="18453B" w:themeColor="accent2"/>
      <w:sz w:val="20"/>
      <w:szCs w:val="20"/>
    </w:rPr>
  </w:style>
  <w:style w:type="paragraph" w:styleId="Caption">
    <w:name w:val="caption"/>
    <w:basedOn w:val="Normal"/>
    <w:next w:val="Normal"/>
    <w:uiPriority w:val="35"/>
    <w:semiHidden/>
    <w:unhideWhenUsed/>
    <w:qFormat/>
    <w:rsid w:val="008849D9"/>
    <w:rPr>
      <w:b/>
      <w:bCs/>
      <w:color w:val="12332B" w:themeColor="accent2" w:themeShade="BF"/>
      <w:sz w:val="18"/>
      <w:szCs w:val="18"/>
    </w:rPr>
  </w:style>
  <w:style w:type="paragraph" w:styleId="Subtitle">
    <w:name w:val="Subtitle"/>
    <w:basedOn w:val="Normal"/>
    <w:next w:val="Normal"/>
    <w:link w:val="SubtitleChar"/>
    <w:uiPriority w:val="11"/>
    <w:qFormat/>
    <w:rsid w:val="008849D9"/>
    <w:pPr>
      <w:pBdr>
        <w:bottom w:val="dotted" w:sz="8" w:space="10" w:color="18453B" w:themeColor="accent2"/>
      </w:pBdr>
      <w:spacing w:before="200" w:after="900" w:line="240" w:lineRule="auto"/>
      <w:jc w:val="center"/>
    </w:pPr>
    <w:rPr>
      <w:rFonts w:asciiTheme="majorHAnsi" w:eastAsiaTheme="majorEastAsia" w:hAnsiTheme="majorHAnsi" w:cstheme="majorBidi"/>
      <w:color w:val="0C221D" w:themeColor="accent2" w:themeShade="7F"/>
      <w:sz w:val="24"/>
      <w:szCs w:val="24"/>
    </w:rPr>
  </w:style>
  <w:style w:type="character" w:customStyle="1" w:styleId="SubtitleChar">
    <w:name w:val="Subtitle Char"/>
    <w:basedOn w:val="DefaultParagraphFont"/>
    <w:link w:val="Subtitle"/>
    <w:uiPriority w:val="11"/>
    <w:rsid w:val="008849D9"/>
    <w:rPr>
      <w:rFonts w:asciiTheme="majorHAnsi" w:eastAsiaTheme="majorEastAsia" w:hAnsiTheme="majorHAnsi" w:cstheme="majorBidi"/>
      <w:i/>
      <w:iCs/>
      <w:color w:val="0C221D" w:themeColor="accent2" w:themeShade="7F"/>
      <w:sz w:val="24"/>
      <w:szCs w:val="24"/>
    </w:rPr>
  </w:style>
  <w:style w:type="character" w:styleId="Strong">
    <w:name w:val="Strong"/>
    <w:uiPriority w:val="22"/>
    <w:qFormat/>
    <w:rsid w:val="008849D9"/>
    <w:rPr>
      <w:b/>
      <w:bCs/>
      <w:spacing w:val="0"/>
    </w:rPr>
  </w:style>
  <w:style w:type="paragraph" w:styleId="Quote">
    <w:name w:val="Quote"/>
    <w:basedOn w:val="Normal"/>
    <w:next w:val="Normal"/>
    <w:link w:val="QuoteChar"/>
    <w:uiPriority w:val="29"/>
    <w:qFormat/>
    <w:rsid w:val="008849D9"/>
    <w:rPr>
      <w:i/>
      <w:iCs w:val="0"/>
      <w:color w:val="12332B" w:themeColor="accent2" w:themeShade="BF"/>
    </w:rPr>
  </w:style>
  <w:style w:type="character" w:customStyle="1" w:styleId="QuoteChar">
    <w:name w:val="Quote Char"/>
    <w:basedOn w:val="DefaultParagraphFont"/>
    <w:link w:val="Quote"/>
    <w:uiPriority w:val="29"/>
    <w:rsid w:val="008849D9"/>
    <w:rPr>
      <w:color w:val="12332B" w:themeColor="accent2" w:themeShade="BF"/>
      <w:sz w:val="20"/>
      <w:szCs w:val="20"/>
    </w:rPr>
  </w:style>
  <w:style w:type="paragraph" w:styleId="IntenseQuote">
    <w:name w:val="Intense Quote"/>
    <w:basedOn w:val="Normal"/>
    <w:next w:val="Normal"/>
    <w:link w:val="IntenseQuoteChar"/>
    <w:uiPriority w:val="30"/>
    <w:qFormat/>
    <w:rsid w:val="008849D9"/>
    <w:pPr>
      <w:pBdr>
        <w:top w:val="dotted" w:sz="8" w:space="10" w:color="18453B" w:themeColor="accent2"/>
        <w:bottom w:val="dotted" w:sz="8" w:space="10" w:color="18453B" w:themeColor="accent2"/>
      </w:pBdr>
      <w:spacing w:line="300" w:lineRule="auto"/>
      <w:ind w:left="2160" w:right="2160"/>
      <w:jc w:val="center"/>
    </w:pPr>
    <w:rPr>
      <w:rFonts w:asciiTheme="majorHAnsi" w:eastAsiaTheme="majorEastAsia" w:hAnsiTheme="majorHAnsi" w:cstheme="majorBidi"/>
      <w:b/>
      <w:bCs/>
      <w:color w:val="18453B" w:themeColor="accent2"/>
    </w:rPr>
  </w:style>
  <w:style w:type="character" w:customStyle="1" w:styleId="IntenseQuoteChar">
    <w:name w:val="Intense Quote Char"/>
    <w:basedOn w:val="DefaultParagraphFont"/>
    <w:link w:val="IntenseQuote"/>
    <w:uiPriority w:val="30"/>
    <w:rsid w:val="008849D9"/>
    <w:rPr>
      <w:rFonts w:asciiTheme="majorHAnsi" w:eastAsiaTheme="majorEastAsia" w:hAnsiTheme="majorHAnsi" w:cstheme="majorBidi"/>
      <w:b/>
      <w:bCs/>
      <w:i/>
      <w:iCs/>
      <w:color w:val="18453B" w:themeColor="accent2"/>
      <w:sz w:val="20"/>
      <w:szCs w:val="20"/>
    </w:rPr>
  </w:style>
  <w:style w:type="character" w:styleId="SubtleEmphasis">
    <w:name w:val="Subtle Emphasis"/>
    <w:uiPriority w:val="19"/>
    <w:qFormat/>
    <w:rsid w:val="008849D9"/>
    <w:rPr>
      <w:rFonts w:asciiTheme="majorHAnsi" w:eastAsiaTheme="majorEastAsia" w:hAnsiTheme="majorHAnsi" w:cstheme="majorBidi"/>
      <w:i/>
      <w:iCs/>
      <w:color w:val="18453B" w:themeColor="accent2"/>
    </w:rPr>
  </w:style>
  <w:style w:type="character" w:styleId="IntenseEmphasis">
    <w:name w:val="Intense Emphasis"/>
    <w:uiPriority w:val="21"/>
    <w:qFormat/>
    <w:rsid w:val="008849D9"/>
    <w:rPr>
      <w:rFonts w:asciiTheme="majorHAnsi" w:eastAsiaTheme="majorEastAsia" w:hAnsiTheme="majorHAnsi" w:cstheme="majorBidi"/>
      <w:b/>
      <w:bCs/>
      <w:i/>
      <w:iCs/>
      <w:dstrike w:val="0"/>
      <w:color w:val="FFFFFF" w:themeColor="background1"/>
      <w:bdr w:val="single" w:sz="18" w:space="0" w:color="18453B" w:themeColor="accent2"/>
      <w:shd w:val="clear" w:color="auto" w:fill="18453B" w:themeFill="accent2"/>
      <w:vertAlign w:val="baseline"/>
    </w:rPr>
  </w:style>
  <w:style w:type="character" w:styleId="SubtleReference">
    <w:name w:val="Subtle Reference"/>
    <w:uiPriority w:val="31"/>
    <w:qFormat/>
    <w:rsid w:val="008849D9"/>
    <w:rPr>
      <w:i/>
      <w:iCs/>
      <w:smallCaps/>
      <w:color w:val="18453B" w:themeColor="accent2"/>
      <w:u w:color="18453B" w:themeColor="accent2"/>
    </w:rPr>
  </w:style>
  <w:style w:type="character" w:styleId="IntenseReference">
    <w:name w:val="Intense Reference"/>
    <w:uiPriority w:val="32"/>
    <w:qFormat/>
    <w:rsid w:val="008849D9"/>
    <w:rPr>
      <w:b/>
      <w:bCs/>
      <w:i/>
      <w:iCs/>
      <w:smallCaps/>
      <w:color w:val="18453B" w:themeColor="accent2"/>
      <w:u w:color="18453B" w:themeColor="accent2"/>
    </w:rPr>
  </w:style>
  <w:style w:type="character" w:styleId="BookTitle">
    <w:name w:val="Book Title"/>
    <w:uiPriority w:val="33"/>
    <w:qFormat/>
    <w:rsid w:val="008849D9"/>
    <w:rPr>
      <w:rFonts w:asciiTheme="majorHAnsi" w:eastAsiaTheme="majorEastAsia" w:hAnsiTheme="majorHAnsi" w:cstheme="majorBidi"/>
      <w:b/>
      <w:bCs/>
      <w:i/>
      <w:iCs/>
      <w:smallCaps/>
      <w:color w:val="12332B" w:themeColor="accent2" w:themeShade="BF"/>
      <w:u w:val="single"/>
    </w:rPr>
  </w:style>
  <w:style w:type="paragraph" w:styleId="TOCHeading">
    <w:name w:val="TOC Heading"/>
    <w:basedOn w:val="Heading1"/>
    <w:next w:val="Normal"/>
    <w:uiPriority w:val="39"/>
    <w:unhideWhenUsed/>
    <w:qFormat/>
    <w:rsid w:val="008849D9"/>
    <w:pPr>
      <w:outlineLvl w:val="9"/>
    </w:pPr>
  </w:style>
  <w:style w:type="paragraph" w:styleId="TOC1">
    <w:name w:val="toc 1"/>
    <w:basedOn w:val="Normal"/>
    <w:next w:val="Normal"/>
    <w:autoRedefine/>
    <w:uiPriority w:val="39"/>
    <w:unhideWhenUsed/>
    <w:rsid w:val="00CA17B0"/>
    <w:pPr>
      <w:tabs>
        <w:tab w:val="right" w:leader="dot" w:pos="9350"/>
      </w:tabs>
      <w:spacing w:after="120" w:line="240" w:lineRule="auto"/>
    </w:pPr>
    <w:rPr>
      <w:noProof/>
      <w:sz w:val="20"/>
    </w:rPr>
  </w:style>
  <w:style w:type="character" w:customStyle="1" w:styleId="BodyTextChar">
    <w:name w:val="Body Text Char"/>
    <w:basedOn w:val="DefaultParagraphFont"/>
    <w:link w:val="BodyText"/>
    <w:uiPriority w:val="1"/>
    <w:rsid w:val="009A4663"/>
    <w:rPr>
      <w:rFonts w:ascii="Georgia" w:eastAsia="Calibri" w:hAnsi="Georgia"/>
      <w:iCs/>
      <w:sz w:val="24"/>
      <w:szCs w:val="24"/>
    </w:rPr>
  </w:style>
  <w:style w:type="paragraph" w:styleId="TOC2">
    <w:name w:val="toc 2"/>
    <w:basedOn w:val="Normal"/>
    <w:next w:val="Normal"/>
    <w:autoRedefine/>
    <w:uiPriority w:val="39"/>
    <w:unhideWhenUsed/>
    <w:rsid w:val="00321E47"/>
    <w:pPr>
      <w:tabs>
        <w:tab w:val="left" w:pos="720"/>
        <w:tab w:val="right" w:leader="dot" w:pos="9350"/>
      </w:tabs>
      <w:spacing w:after="100"/>
      <w:ind w:left="216"/>
    </w:pPr>
    <w:rPr>
      <w:rFonts w:eastAsia="Cambria" w:hAnsi="Cambria" w:cs="Cambria"/>
      <w:noProof/>
      <w:sz w:val="20"/>
    </w:rPr>
  </w:style>
  <w:style w:type="paragraph" w:styleId="ListBullet">
    <w:name w:val="List Bullet"/>
    <w:basedOn w:val="Normal"/>
    <w:uiPriority w:val="99"/>
    <w:unhideWhenUsed/>
    <w:rsid w:val="000C38A9"/>
    <w:pPr>
      <w:numPr>
        <w:numId w:val="2"/>
      </w:numPr>
      <w:spacing w:after="240"/>
    </w:pPr>
  </w:style>
  <w:style w:type="character" w:styleId="PageNumber">
    <w:name w:val="page number"/>
    <w:basedOn w:val="DefaultParagraphFont"/>
    <w:uiPriority w:val="99"/>
    <w:semiHidden/>
    <w:unhideWhenUsed/>
    <w:rsid w:val="003E390A"/>
  </w:style>
  <w:style w:type="paragraph" w:styleId="TOC3">
    <w:name w:val="toc 3"/>
    <w:basedOn w:val="Normal"/>
    <w:next w:val="Normal"/>
    <w:autoRedefine/>
    <w:uiPriority w:val="39"/>
    <w:unhideWhenUsed/>
    <w:rsid w:val="00F06A7D"/>
    <w:pPr>
      <w:spacing w:after="100"/>
      <w:ind w:left="440"/>
    </w:pPr>
  </w:style>
  <w:style w:type="paragraph" w:styleId="Revision">
    <w:name w:val="Revision"/>
    <w:hidden/>
    <w:uiPriority w:val="99"/>
    <w:semiHidden/>
    <w:rsid w:val="009544B2"/>
    <w:pPr>
      <w:spacing w:after="0" w:line="240" w:lineRule="auto"/>
    </w:pPr>
    <w:rPr>
      <w:rFonts w:ascii="Georgia" w:hAnsi="Georgia" w:cs="Times New Roman (Body CS)"/>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90426">
      <w:bodyDiv w:val="1"/>
      <w:marLeft w:val="0"/>
      <w:marRight w:val="0"/>
      <w:marTop w:val="0"/>
      <w:marBottom w:val="0"/>
      <w:divBdr>
        <w:top w:val="none" w:sz="0" w:space="0" w:color="auto"/>
        <w:left w:val="none" w:sz="0" w:space="0" w:color="auto"/>
        <w:bottom w:val="none" w:sz="0" w:space="0" w:color="auto"/>
        <w:right w:val="none" w:sz="0" w:space="0" w:color="auto"/>
      </w:divBdr>
    </w:div>
    <w:div w:id="388380089">
      <w:bodyDiv w:val="1"/>
      <w:marLeft w:val="0"/>
      <w:marRight w:val="0"/>
      <w:marTop w:val="0"/>
      <w:marBottom w:val="0"/>
      <w:divBdr>
        <w:top w:val="none" w:sz="0" w:space="0" w:color="auto"/>
        <w:left w:val="none" w:sz="0" w:space="0" w:color="auto"/>
        <w:bottom w:val="none" w:sz="0" w:space="0" w:color="auto"/>
        <w:right w:val="none" w:sz="0" w:space="0" w:color="auto"/>
      </w:divBdr>
    </w:div>
    <w:div w:id="690961188">
      <w:bodyDiv w:val="1"/>
      <w:marLeft w:val="0"/>
      <w:marRight w:val="0"/>
      <w:marTop w:val="0"/>
      <w:marBottom w:val="0"/>
      <w:divBdr>
        <w:top w:val="none" w:sz="0" w:space="0" w:color="auto"/>
        <w:left w:val="none" w:sz="0" w:space="0" w:color="auto"/>
        <w:bottom w:val="none" w:sz="0" w:space="0" w:color="auto"/>
        <w:right w:val="none" w:sz="0" w:space="0" w:color="auto"/>
      </w:divBdr>
    </w:div>
    <w:div w:id="899905992">
      <w:bodyDiv w:val="1"/>
      <w:marLeft w:val="0"/>
      <w:marRight w:val="0"/>
      <w:marTop w:val="0"/>
      <w:marBottom w:val="0"/>
      <w:divBdr>
        <w:top w:val="none" w:sz="0" w:space="0" w:color="auto"/>
        <w:left w:val="none" w:sz="0" w:space="0" w:color="auto"/>
        <w:bottom w:val="none" w:sz="0" w:space="0" w:color="auto"/>
        <w:right w:val="none" w:sz="0" w:space="0" w:color="auto"/>
      </w:divBdr>
    </w:div>
    <w:div w:id="1030423014">
      <w:bodyDiv w:val="1"/>
      <w:marLeft w:val="0"/>
      <w:marRight w:val="0"/>
      <w:marTop w:val="0"/>
      <w:marBottom w:val="0"/>
      <w:divBdr>
        <w:top w:val="none" w:sz="0" w:space="0" w:color="auto"/>
        <w:left w:val="none" w:sz="0" w:space="0" w:color="auto"/>
        <w:bottom w:val="none" w:sz="0" w:space="0" w:color="auto"/>
        <w:right w:val="none" w:sz="0" w:space="0" w:color="auto"/>
      </w:divBdr>
    </w:div>
    <w:div w:id="1159342885">
      <w:bodyDiv w:val="1"/>
      <w:marLeft w:val="0"/>
      <w:marRight w:val="0"/>
      <w:marTop w:val="0"/>
      <w:marBottom w:val="0"/>
      <w:divBdr>
        <w:top w:val="none" w:sz="0" w:space="0" w:color="auto"/>
        <w:left w:val="none" w:sz="0" w:space="0" w:color="auto"/>
        <w:bottom w:val="none" w:sz="0" w:space="0" w:color="auto"/>
        <w:right w:val="none" w:sz="0" w:space="0" w:color="auto"/>
      </w:divBdr>
    </w:div>
    <w:div w:id="1194198485">
      <w:bodyDiv w:val="1"/>
      <w:marLeft w:val="0"/>
      <w:marRight w:val="0"/>
      <w:marTop w:val="0"/>
      <w:marBottom w:val="0"/>
      <w:divBdr>
        <w:top w:val="none" w:sz="0" w:space="0" w:color="auto"/>
        <w:left w:val="none" w:sz="0" w:space="0" w:color="auto"/>
        <w:bottom w:val="none" w:sz="0" w:space="0" w:color="auto"/>
        <w:right w:val="none" w:sz="0" w:space="0" w:color="auto"/>
      </w:divBdr>
    </w:div>
    <w:div w:id="1194924652">
      <w:bodyDiv w:val="1"/>
      <w:marLeft w:val="0"/>
      <w:marRight w:val="0"/>
      <w:marTop w:val="0"/>
      <w:marBottom w:val="0"/>
      <w:divBdr>
        <w:top w:val="none" w:sz="0" w:space="0" w:color="auto"/>
        <w:left w:val="none" w:sz="0" w:space="0" w:color="auto"/>
        <w:bottom w:val="none" w:sz="0" w:space="0" w:color="auto"/>
        <w:right w:val="none" w:sz="0" w:space="0" w:color="auto"/>
      </w:divBdr>
    </w:div>
    <w:div w:id="1234387559">
      <w:bodyDiv w:val="1"/>
      <w:marLeft w:val="0"/>
      <w:marRight w:val="0"/>
      <w:marTop w:val="0"/>
      <w:marBottom w:val="0"/>
      <w:divBdr>
        <w:top w:val="none" w:sz="0" w:space="0" w:color="auto"/>
        <w:left w:val="none" w:sz="0" w:space="0" w:color="auto"/>
        <w:bottom w:val="none" w:sz="0" w:space="0" w:color="auto"/>
        <w:right w:val="none" w:sz="0" w:space="0" w:color="auto"/>
      </w:divBdr>
    </w:div>
    <w:div w:id="1315571054">
      <w:bodyDiv w:val="1"/>
      <w:marLeft w:val="0"/>
      <w:marRight w:val="0"/>
      <w:marTop w:val="0"/>
      <w:marBottom w:val="0"/>
      <w:divBdr>
        <w:top w:val="none" w:sz="0" w:space="0" w:color="auto"/>
        <w:left w:val="none" w:sz="0" w:space="0" w:color="auto"/>
        <w:bottom w:val="none" w:sz="0" w:space="0" w:color="auto"/>
        <w:right w:val="none" w:sz="0" w:space="0" w:color="auto"/>
      </w:divBdr>
    </w:div>
    <w:div w:id="1373579953">
      <w:bodyDiv w:val="1"/>
      <w:marLeft w:val="0"/>
      <w:marRight w:val="0"/>
      <w:marTop w:val="0"/>
      <w:marBottom w:val="0"/>
      <w:divBdr>
        <w:top w:val="none" w:sz="0" w:space="0" w:color="auto"/>
        <w:left w:val="none" w:sz="0" w:space="0" w:color="auto"/>
        <w:bottom w:val="none" w:sz="0" w:space="0" w:color="auto"/>
        <w:right w:val="none" w:sz="0" w:space="0" w:color="auto"/>
      </w:divBdr>
    </w:div>
    <w:div w:id="1471511456">
      <w:bodyDiv w:val="1"/>
      <w:marLeft w:val="0"/>
      <w:marRight w:val="0"/>
      <w:marTop w:val="0"/>
      <w:marBottom w:val="0"/>
      <w:divBdr>
        <w:top w:val="none" w:sz="0" w:space="0" w:color="auto"/>
        <w:left w:val="none" w:sz="0" w:space="0" w:color="auto"/>
        <w:bottom w:val="none" w:sz="0" w:space="0" w:color="auto"/>
        <w:right w:val="none" w:sz="0" w:space="0" w:color="auto"/>
      </w:divBdr>
    </w:div>
    <w:div w:id="1596984759">
      <w:bodyDiv w:val="1"/>
      <w:marLeft w:val="0"/>
      <w:marRight w:val="0"/>
      <w:marTop w:val="0"/>
      <w:marBottom w:val="0"/>
      <w:divBdr>
        <w:top w:val="none" w:sz="0" w:space="0" w:color="auto"/>
        <w:left w:val="none" w:sz="0" w:space="0" w:color="auto"/>
        <w:bottom w:val="none" w:sz="0" w:space="0" w:color="auto"/>
        <w:right w:val="none" w:sz="0" w:space="0" w:color="auto"/>
      </w:divBdr>
    </w:div>
    <w:div w:id="1825508030">
      <w:bodyDiv w:val="1"/>
      <w:marLeft w:val="0"/>
      <w:marRight w:val="0"/>
      <w:marTop w:val="0"/>
      <w:marBottom w:val="0"/>
      <w:divBdr>
        <w:top w:val="none" w:sz="0" w:space="0" w:color="auto"/>
        <w:left w:val="none" w:sz="0" w:space="0" w:color="auto"/>
        <w:bottom w:val="none" w:sz="0" w:space="0" w:color="auto"/>
        <w:right w:val="none" w:sz="0" w:space="0" w:color="auto"/>
      </w:divBdr>
    </w:div>
    <w:div w:id="1935899225">
      <w:bodyDiv w:val="1"/>
      <w:marLeft w:val="0"/>
      <w:marRight w:val="0"/>
      <w:marTop w:val="0"/>
      <w:marBottom w:val="0"/>
      <w:divBdr>
        <w:top w:val="none" w:sz="0" w:space="0" w:color="auto"/>
        <w:left w:val="none" w:sz="0" w:space="0" w:color="auto"/>
        <w:bottom w:val="none" w:sz="0" w:space="0" w:color="auto"/>
        <w:right w:val="none" w:sz="0" w:space="0" w:color="auto"/>
      </w:divBdr>
    </w:div>
    <w:div w:id="1976715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road.msu.edu/center-for-ethical-and-socially-responsible-leadership/" TargetMode="External"/><Relationship Id="rId21" Type="http://schemas.openxmlformats.org/officeDocument/2006/relationships/hyperlink" Target="https://ombud.msu.edu" TargetMode="External"/><Relationship Id="rId34" Type="http://schemas.openxmlformats.org/officeDocument/2006/relationships/hyperlink" Target="https://grad.msu.edu/diversity-and-community/community-programs" TargetMode="External"/><Relationship Id="rId42" Type="http://schemas.openxmlformats.org/officeDocument/2006/relationships/hyperlink" Target="https://grad.msu.edu/professional-development" TargetMode="External"/><Relationship Id="rId47" Type="http://schemas.openxmlformats.org/officeDocument/2006/relationships/hyperlink" Target="https://lib.msu.edu/" TargetMode="External"/><Relationship Id="rId50" Type="http://schemas.openxmlformats.org/officeDocument/2006/relationships/hyperlink" Target="https://ombud.msu.edu/" TargetMode="External"/><Relationship Id="rId55" Type="http://schemas.openxmlformats.org/officeDocument/2006/relationships/hyperlink" Target="https://writing.msu.edu/" TargetMode="External"/><Relationship Id="rId63" Type="http://schemas.openxmlformats.org/officeDocument/2006/relationships/hyperlink" Target="https://u.policies.msu.edu/doctract/documentportal/08DB66BCB5863CD76D160F733DB5317B" TargetMode="External"/><Relationship Id="rId68"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mbud.msu.edu/sites/default/files/content/Academic%20Dishonesty%20Report%20Handout.pdf" TargetMode="External"/><Relationship Id="rId29" Type="http://schemas.openxmlformats.org/officeDocument/2006/relationships/hyperlink" Target="https://broad.msu.edu/events/category/recruitment/" TargetMode="External"/><Relationship Id="rId11" Type="http://schemas.openxmlformats.org/officeDocument/2006/relationships/hyperlink" Target="https://broad.msu.edu/masters/professional-accounting-analytics/admissions/" TargetMode="External"/><Relationship Id="rId24" Type="http://schemas.openxmlformats.org/officeDocument/2006/relationships/footer" Target="footer2.xml"/><Relationship Id="rId32" Type="http://schemas.openxmlformats.org/officeDocument/2006/relationships/footer" Target="footer4.xml"/><Relationship Id="rId37" Type="http://schemas.openxmlformats.org/officeDocument/2006/relationships/hyperlink" Target="https://grad.msu.edu/forms" TargetMode="External"/><Relationship Id="rId40" Type="http://schemas.openxmlformats.org/officeDocument/2006/relationships/hyperlink" Target="https://grad.msu.edu/mentoring" TargetMode="External"/><Relationship Id="rId45" Type="http://schemas.openxmlformats.org/officeDocument/2006/relationships/hyperlink" Target="https://gscc.msu.edu/" TargetMode="External"/><Relationship Id="rId53" Type="http://schemas.openxmlformats.org/officeDocument/2006/relationships/hyperlink" Target="https://veterans.msu.edu/" TargetMode="External"/><Relationship Id="rId58" Type="http://schemas.openxmlformats.org/officeDocument/2006/relationships/hyperlink" Target="https://reg.msu.edu/AcademicPrograms/Text.aspx?Section=112" TargetMode="External"/><Relationship Id="rId66"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hyperlink" Target="https://ossa.msu.edu/conduct/student-rights-and-responsibilities-srr" TargetMode="External"/><Relationship Id="rId19" Type="http://schemas.openxmlformats.org/officeDocument/2006/relationships/hyperlink" Target="https://hr.msu.edu/policies-procedures/faculty-academic-staff/faculty-handbook/misconduct_procedures.html" TargetMode="External"/><Relationship Id="rId14" Type="http://schemas.openxmlformats.org/officeDocument/2006/relationships/hyperlink" Target="https://tech.msu.edu/about/guidelines-policies/generative-ai/" TargetMode="External"/><Relationship Id="rId22" Type="http://schemas.openxmlformats.org/officeDocument/2006/relationships/hyperlink" Target="https://ombud.msu.edu/resources-self-help/conflict-grievance-systems" TargetMode="External"/><Relationship Id="rId27" Type="http://schemas.openxmlformats.org/officeDocument/2006/relationships/hyperlink" Target="https://broad.msu.edu/accounting/" TargetMode="External"/><Relationship Id="rId30" Type="http://schemas.openxmlformats.org/officeDocument/2006/relationships/hyperlink" Target="https://broad.msu.edu/career-management/graduate/" TargetMode="External"/><Relationship Id="rId35" Type="http://schemas.openxmlformats.org/officeDocument/2006/relationships/hyperlink" Target="https://cogs.msu.edu/" TargetMode="External"/><Relationship Id="rId43" Type="http://schemas.openxmlformats.org/officeDocument/2006/relationships/hyperlink" Target="https://grad.msu.edu/academics/research-integrity" TargetMode="External"/><Relationship Id="rId48" Type="http://schemas.openxmlformats.org/officeDocument/2006/relationships/hyperlink" Target="https://oiss.isp.msu.edu/" TargetMode="External"/><Relationship Id="rId56" Type="http://schemas.openxmlformats.org/officeDocument/2006/relationships/hyperlink" Target="https://reg.msu.edu/AcademicPrograms/"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rcpd.msu.edu/" TargetMode="External"/><Relationship Id="rId3" Type="http://schemas.openxmlformats.org/officeDocument/2006/relationships/styles" Target="styles.xml"/><Relationship Id="rId12" Type="http://schemas.openxmlformats.org/officeDocument/2006/relationships/hyperlink" Target="https://reg.msu.edu/academicprograms/Text.aspx?Section=111" TargetMode="External"/><Relationship Id="rId17" Type="http://schemas.openxmlformats.org/officeDocument/2006/relationships/hyperlink" Target="https://rio.msu.edu/authorship" TargetMode="External"/><Relationship Id="rId25" Type="http://schemas.openxmlformats.org/officeDocument/2006/relationships/hyperlink" Target="https://entrepreneurship.msu.edu/" TargetMode="External"/><Relationship Id="rId33" Type="http://schemas.openxmlformats.org/officeDocument/2006/relationships/hyperlink" Target="https://grad.msu.edu/professional-development/graduate-career-development" TargetMode="External"/><Relationship Id="rId38" Type="http://schemas.openxmlformats.org/officeDocument/2006/relationships/hyperlink" Target="https://grad.msu.edu/funding" TargetMode="External"/><Relationship Id="rId46" Type="http://schemas.openxmlformats.org/officeDocument/2006/relationships/hyperlink" Target="https://inclusion.msu.edu/" TargetMode="External"/><Relationship Id="rId59" Type="http://schemas.openxmlformats.org/officeDocument/2006/relationships/hyperlink" Target="https://civilrights.msu.edu/policies/disability-and-reasonable-accommodation-policy.html" TargetMode="External"/><Relationship Id="rId67" Type="http://schemas.openxmlformats.org/officeDocument/2006/relationships/customXml" Target="../customXml/item3.xml"/><Relationship Id="rId20" Type="http://schemas.openxmlformats.org/officeDocument/2006/relationships/hyperlink" Target="https://spartanexperiences.msu.edu/rso-s/regulations/graduate-student-rights-responsibilities/article-five-adjudication-cases-involving-graduate-student-rights-and-responsibilities.html" TargetMode="External"/><Relationship Id="rId41" Type="http://schemas.openxmlformats.org/officeDocument/2006/relationships/hyperlink" Target="https://grad.msu.edu/academics/policies-and-procedures" TargetMode="External"/><Relationship Id="rId54" Type="http://schemas.openxmlformats.org/officeDocument/2006/relationships/hyperlink" Target="https://engage.msu.edu/" TargetMode="External"/><Relationship Id="rId62" Type="http://schemas.openxmlformats.org/officeDocument/2006/relationships/hyperlink" Target="https://grad.msu.edu/mentoring/msu-guidelines-for-graduate-student-mentoring-and-advis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road.msu.edu/research-innovation/ai-at-broad/" TargetMode="External"/><Relationship Id="rId23" Type="http://schemas.openxmlformats.org/officeDocument/2006/relationships/footer" Target="footer1.xml"/><Relationship Id="rId28" Type="http://schemas.openxmlformats.org/officeDocument/2006/relationships/hyperlink" Target="https://broad.msu.edu/ciber/" TargetMode="External"/><Relationship Id="rId36" Type="http://schemas.openxmlformats.org/officeDocument/2006/relationships/hyperlink" Target="https://grad.msu.edu/news-and-events/events" TargetMode="External"/><Relationship Id="rId49" Type="http://schemas.openxmlformats.org/officeDocument/2006/relationships/hyperlink" Target="https://spartanexperiences.msu.edu/index.html" TargetMode="External"/><Relationship Id="rId57" Type="http://schemas.openxmlformats.org/officeDocument/2006/relationships/hyperlink" Target="https://u.policies.msu.edu/doctract/documentportal/08DC8FCBBBEF7442AC7BAA37AB09F817" TargetMode="External"/><Relationship Id="rId10" Type="http://schemas.openxmlformats.org/officeDocument/2006/relationships/hyperlink" Target="https://reg.msu.edu/academicprograms/Print.aspx?Section=383" TargetMode="External"/><Relationship Id="rId31" Type="http://schemas.openxmlformats.org/officeDocument/2006/relationships/footer" Target="footer3.xml"/><Relationship Id="rId44" Type="http://schemas.openxmlformats.org/officeDocument/2006/relationships/hyperlink" Target="https://grad.msu.edu/about-the-graduate-school/governance" TargetMode="External"/><Relationship Id="rId52" Type="http://schemas.openxmlformats.org/officeDocument/2006/relationships/hyperlink" Target="https://studentparents.msu.edu/" TargetMode="External"/><Relationship Id="rId60" Type="http://schemas.openxmlformats.org/officeDocument/2006/relationships/hyperlink" Target="https://webaccess.msu.edu/policy"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road.msu.edu/masters/professional-accounting-analytics/" TargetMode="External"/><Relationship Id="rId13" Type="http://schemas.openxmlformats.org/officeDocument/2006/relationships/hyperlink" Target="https://broad.msu.edu/masters/honor-code/" TargetMode="External"/><Relationship Id="rId18" Type="http://schemas.openxmlformats.org/officeDocument/2006/relationships/hyperlink" Target="https://tech.msu.edu/about/guidelines-policies/msu-institutional-data-policy/" TargetMode="External"/><Relationship Id="rId39" Type="http://schemas.openxmlformats.org/officeDocument/2006/relationships/hyperlink" Target="https://grad.msu.edu/diversity-and-community/graduate-school-office-of-well-bein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SU">
  <a:themeElements>
    <a:clrScheme name="MSU">
      <a:dk1>
        <a:srgbClr val="000000"/>
      </a:dk1>
      <a:lt1>
        <a:srgbClr val="FFFFFF"/>
      </a:lt1>
      <a:dk2>
        <a:srgbClr val="535054"/>
      </a:dk2>
      <a:lt2>
        <a:srgbClr val="E7E6E6"/>
      </a:lt2>
      <a:accent1>
        <a:srgbClr val="18453B"/>
      </a:accent1>
      <a:accent2>
        <a:srgbClr val="18453B"/>
      </a:accent2>
      <a:accent3>
        <a:srgbClr val="93AE49"/>
      </a:accent3>
      <a:accent4>
        <a:srgbClr val="93AE49"/>
      </a:accent4>
      <a:accent5>
        <a:srgbClr val="008183"/>
      </a:accent5>
      <a:accent6>
        <a:srgbClr val="008183"/>
      </a:accent6>
      <a:hlink>
        <a:srgbClr val="93AE49"/>
      </a:hlink>
      <a:folHlink>
        <a:srgbClr val="93AE4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SU" id="{5C493262-55BA-D041-8325-6B85C3D24EBD}" vid="{8A8F3379-127E-524D-A088-34E03193194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FBDD2A021FD24CA5EDB6059A1D39A9" ma:contentTypeVersion="3" ma:contentTypeDescription="Create a new document." ma:contentTypeScope="" ma:versionID="6a341a0cdfb014274ca092512b91595a">
  <xsd:schema xmlns:xsd="http://www.w3.org/2001/XMLSchema" xmlns:xs="http://www.w3.org/2001/XMLSchema" xmlns:p="http://schemas.microsoft.com/office/2006/metadata/properties" xmlns:ns2="fbb24e81-a37f-4971-bab8-4bc8ec3776e4" targetNamespace="http://schemas.microsoft.com/office/2006/metadata/properties" ma:root="true" ma:fieldsID="279583f1a15389e6e417ee471a3789e0" ns2:_="">
    <xsd:import namespace="fbb24e81-a37f-4971-bab8-4bc8ec3776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24e81-a37f-4971-bab8-4bc8ec3776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50C0E9-6F58-4515-A5E7-0DD82D91DD5E}">
  <ds:schemaRefs>
    <ds:schemaRef ds:uri="http://schemas.openxmlformats.org/officeDocument/2006/bibliography"/>
  </ds:schemaRefs>
</ds:datastoreItem>
</file>

<file path=customXml/itemProps2.xml><?xml version="1.0" encoding="utf-8"?>
<ds:datastoreItem xmlns:ds="http://schemas.openxmlformats.org/officeDocument/2006/customXml" ds:itemID="{38B67BFD-D9BE-4DD1-ADC6-7C006DD1D30F}"/>
</file>

<file path=customXml/itemProps3.xml><?xml version="1.0" encoding="utf-8"?>
<ds:datastoreItem xmlns:ds="http://schemas.openxmlformats.org/officeDocument/2006/customXml" ds:itemID="{BB95E59A-1AE1-4FC2-B0AA-B7F8C8EC8905}"/>
</file>

<file path=customXml/itemProps4.xml><?xml version="1.0" encoding="utf-8"?>
<ds:datastoreItem xmlns:ds="http://schemas.openxmlformats.org/officeDocument/2006/customXml" ds:itemID="{B30BD45E-87FE-44E5-88E4-87EB64A502D9}"/>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2614</Words>
  <Characters>14906</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Handbook Template 2026</vt:lpstr>
    </vt:vector>
  </TitlesOfParts>
  <Company>The Graduate School</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Handbook Template 2026</dc:title>
  <dc:subject/>
  <dc:creator>torng@msu.edu</dc:creator>
  <cp:keywords>Handbook Template 2026</cp:keywords>
  <cp:lastModifiedBy>Harrington, Jessica</cp:lastModifiedBy>
  <cp:revision>2</cp:revision>
  <dcterms:created xsi:type="dcterms:W3CDTF">2026-08-12T17:46:00Z</dcterms:created>
  <dcterms:modified xsi:type="dcterms:W3CDTF">2026-08-12T17:46:00Z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2009-09-23T00:00:00Z</vt:filetime>
  </property>
  <property fmtid="{D5CDD505-2E9C-101B-9397-08002B2CF9AE}" pid="3" name="LastSaved">
    <vt:filetime>2015-10-13T00:00:00Z</vt:filetime>
  </property>
  <property fmtid="{D5CDD505-2E9C-101B-9397-08002B2CF9AE}" pid="4" name="ContentTypeId">
    <vt:lpwstr>0x01010080FBDD2A021FD24CA5EDB6059A1D39A9</vt:lpwstr>
  </property>
</Properties>
</file>